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3B7" w:rsidRDefault="007143B7" w:rsidP="007143B7">
      <w:pPr>
        <w:tabs>
          <w:tab w:val="left" w:pos="8306"/>
        </w:tabs>
        <w:spacing w:line="360" w:lineRule="auto"/>
        <w:ind w:left="987" w:right="987" w:firstLine="643"/>
        <w:jc w:val="center"/>
        <w:rPr>
          <w:rFonts w:ascii="仿宋_GB2312" w:eastAsia="仿宋_GB2312"/>
          <w:b/>
          <w:sz w:val="32"/>
          <w:szCs w:val="32"/>
        </w:rPr>
      </w:pPr>
      <w:r>
        <w:rPr>
          <w:rFonts w:ascii="仿宋_GB2312" w:eastAsia="仿宋_GB2312" w:hint="eastAsia"/>
          <w:b/>
          <w:sz w:val="32"/>
          <w:szCs w:val="32"/>
        </w:rPr>
        <w:t>浙江广播电视大学成人专科教育</w:t>
      </w:r>
    </w:p>
    <w:p w:rsidR="007143B7" w:rsidRDefault="007143B7" w:rsidP="007143B7">
      <w:pPr>
        <w:tabs>
          <w:tab w:val="left" w:pos="8306"/>
        </w:tabs>
        <w:spacing w:line="360" w:lineRule="auto"/>
        <w:ind w:right="-58"/>
        <w:jc w:val="center"/>
        <w:rPr>
          <w:rFonts w:ascii="仿宋_GB2312" w:eastAsia="仿宋_GB2312" w:hAnsi="宋体"/>
          <w:b/>
          <w:sz w:val="32"/>
          <w:szCs w:val="32"/>
        </w:rPr>
      </w:pPr>
      <w:r>
        <w:rPr>
          <w:rFonts w:ascii="仿宋_GB2312" w:eastAsia="仿宋_GB2312" w:hint="eastAsia"/>
          <w:b/>
          <w:sz w:val="32"/>
          <w:szCs w:val="32"/>
        </w:rPr>
        <w:t>营销与策划</w:t>
      </w:r>
      <w:r>
        <w:rPr>
          <w:rFonts w:ascii="仿宋_GB2312" w:eastAsia="仿宋_GB2312" w:hAnsi="宋体" w:hint="eastAsia"/>
          <w:b/>
          <w:sz w:val="32"/>
          <w:szCs w:val="32"/>
        </w:rPr>
        <w:t>专业培养方案</w:t>
      </w:r>
    </w:p>
    <w:p w:rsidR="007143B7" w:rsidRDefault="007143B7" w:rsidP="007143B7">
      <w:pPr>
        <w:tabs>
          <w:tab w:val="left" w:pos="8306"/>
        </w:tabs>
        <w:spacing w:line="360" w:lineRule="auto"/>
        <w:ind w:right="-58"/>
        <w:jc w:val="center"/>
        <w:rPr>
          <w:rFonts w:ascii="仿宋_GB2312" w:eastAsia="仿宋_GB2312" w:hAnsi="宋体"/>
          <w:b/>
          <w:sz w:val="32"/>
          <w:szCs w:val="32"/>
        </w:rPr>
      </w:pPr>
    </w:p>
    <w:p w:rsidR="007143B7" w:rsidRDefault="007143B7" w:rsidP="00DE0DD1">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B44F34">
        <w:rPr>
          <w:rFonts w:ascii="仿宋_GB2312" w:eastAsia="仿宋_GB2312" w:hAnsi="宋体" w:hint="eastAsia"/>
          <w:b/>
          <w:sz w:val="28"/>
          <w:szCs w:val="28"/>
        </w:rPr>
        <w:t>郭斌</w:t>
      </w:r>
      <w:r>
        <w:rPr>
          <w:rFonts w:ascii="仿宋_GB2312" w:eastAsia="仿宋_GB2312" w:hAnsi="宋体" w:hint="eastAsia"/>
          <w:b/>
          <w:sz w:val="28"/>
          <w:szCs w:val="28"/>
        </w:rPr>
        <w:t xml:space="preserve">                      </w:t>
      </w:r>
    </w:p>
    <w:p w:rsidR="007143B7" w:rsidRDefault="007143B7" w:rsidP="007143B7">
      <w:pPr>
        <w:tabs>
          <w:tab w:val="left" w:pos="8306"/>
        </w:tabs>
        <w:spacing w:line="360" w:lineRule="auto"/>
        <w:ind w:right="-58"/>
        <w:jc w:val="center"/>
        <w:rPr>
          <w:rFonts w:ascii="仿宋_GB2312" w:eastAsia="仿宋_GB2312" w:hAnsi="宋体"/>
          <w:b/>
          <w:sz w:val="32"/>
          <w:szCs w:val="32"/>
        </w:rPr>
      </w:pPr>
    </w:p>
    <w:p w:rsidR="007143B7" w:rsidRDefault="007143B7" w:rsidP="007143B7">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一、专业名称和专业代码</w:t>
      </w:r>
    </w:p>
    <w:p w:rsidR="007143B7" w:rsidRDefault="007143B7" w:rsidP="007143B7">
      <w:pPr>
        <w:spacing w:line="360" w:lineRule="auto"/>
        <w:ind w:firstLineChars="200" w:firstLine="480"/>
        <w:rPr>
          <w:rFonts w:ascii="仿宋_GB2312" w:eastAsia="仿宋_GB2312" w:hAnsi="宋体"/>
          <w:sz w:val="24"/>
        </w:rPr>
      </w:pPr>
      <w:r>
        <w:rPr>
          <w:rFonts w:ascii="仿宋_GB2312" w:eastAsia="仿宋_GB2312" w:hAnsi="宋体" w:hint="eastAsia"/>
          <w:sz w:val="24"/>
        </w:rPr>
        <w:t>专业名称：营销与策划</w:t>
      </w:r>
    </w:p>
    <w:p w:rsidR="007143B7" w:rsidRDefault="007143B7" w:rsidP="007143B7">
      <w:pPr>
        <w:spacing w:line="360" w:lineRule="auto"/>
        <w:ind w:firstLineChars="200" w:firstLine="480"/>
        <w:rPr>
          <w:rFonts w:ascii="仿宋_GB2312" w:eastAsia="仿宋_GB2312"/>
          <w:sz w:val="24"/>
        </w:rPr>
      </w:pPr>
      <w:r>
        <w:rPr>
          <w:rFonts w:ascii="仿宋_GB2312" w:eastAsia="仿宋_GB2312" w:hAnsi="宋体" w:hint="eastAsia"/>
          <w:sz w:val="24"/>
        </w:rPr>
        <w:t>专业代码：620403</w:t>
      </w:r>
    </w:p>
    <w:p w:rsidR="007143B7" w:rsidRDefault="007143B7" w:rsidP="007143B7">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二、 招生对象</w:t>
      </w:r>
    </w:p>
    <w:p w:rsidR="007143B7" w:rsidRDefault="007143B7" w:rsidP="007143B7">
      <w:pPr>
        <w:pStyle w:val="a6"/>
        <w:rPr>
          <w:rFonts w:hAnsi="Calibri"/>
          <w:szCs w:val="20"/>
        </w:rPr>
      </w:pPr>
      <w:r>
        <w:rPr>
          <w:rFonts w:hAnsi="宋体" w:cs="宋体" w:hint="eastAsia"/>
          <w:kern w:val="0"/>
        </w:rPr>
        <w:t>成人专科招生对象为参加国家统一组织的成人高考且成绩达到我校录取分数线的具有高中、中职、中专、技校等同等学历者。</w:t>
      </w:r>
    </w:p>
    <w:p w:rsidR="007143B7" w:rsidRDefault="007143B7" w:rsidP="007143B7">
      <w:pPr>
        <w:spacing w:line="360" w:lineRule="auto"/>
        <w:ind w:firstLineChars="196" w:firstLine="551"/>
        <w:rPr>
          <w:rFonts w:ascii="仿宋_GB2312" w:eastAsia="仿宋_GB2312"/>
          <w:b/>
          <w:sz w:val="28"/>
          <w:szCs w:val="28"/>
        </w:rPr>
      </w:pPr>
      <w:r>
        <w:rPr>
          <w:rFonts w:ascii="仿宋_GB2312" w:eastAsia="仿宋_GB2312" w:hAnsi="宋体" w:hint="eastAsia"/>
          <w:b/>
          <w:sz w:val="28"/>
          <w:szCs w:val="28"/>
        </w:rPr>
        <w:t>三、培养目标及规格</w:t>
      </w:r>
    </w:p>
    <w:p w:rsidR="007143B7" w:rsidRDefault="007143B7" w:rsidP="007143B7">
      <w:pPr>
        <w:spacing w:line="360" w:lineRule="auto"/>
        <w:ind w:firstLineChars="200" w:firstLine="480"/>
        <w:rPr>
          <w:rFonts w:ascii="仿宋_GB2312" w:eastAsia="仿宋_GB2312"/>
          <w:sz w:val="24"/>
        </w:rPr>
      </w:pPr>
      <w:r>
        <w:rPr>
          <w:rFonts w:ascii="仿宋_GB2312" w:eastAsia="仿宋_GB2312" w:hint="eastAsia"/>
          <w:sz w:val="24"/>
        </w:rPr>
        <w:t>（一）培养目标及规格</w:t>
      </w:r>
    </w:p>
    <w:p w:rsidR="007143B7" w:rsidRDefault="007143B7" w:rsidP="007143B7">
      <w:pPr>
        <w:pStyle w:val="a6"/>
        <w:rPr>
          <w:rFonts w:hAnsi="Times New Roman"/>
          <w:color w:val="000000"/>
        </w:rPr>
      </w:pPr>
      <w:r>
        <w:rPr>
          <w:rFonts w:hAnsi="Times New Roman" w:hint="eastAsia"/>
          <w:color w:val="000000"/>
        </w:rPr>
        <w:t>培养系统掌握本专业基础理论和基本技能，了解学科专业发展趋势，具有一定的人文和科学素养并具备良好职业素养、自主学习和终身发展能力的应用型人才。</w:t>
      </w:r>
    </w:p>
    <w:p w:rsidR="007143B7" w:rsidRDefault="007143B7" w:rsidP="007143B7">
      <w:pPr>
        <w:pStyle w:val="a6"/>
        <w:rPr>
          <w:rFonts w:hAnsi="Times New Roman"/>
        </w:rPr>
      </w:pPr>
      <w:r>
        <w:rPr>
          <w:rFonts w:hAnsi="Times New Roman" w:hint="eastAsia"/>
        </w:rPr>
        <w:t>以我国企业对市场营销人员的需求为基本依据，以岗位适应性为导向，本专业毕业生要求具有一定的理论知识和较强的实践能力，应具备以下基本素质和能力：</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1.热爱社会主义祖国，拥护中国共产党的领导，具有为国家富强、民族振兴而奋斗的理想、事业心和责任感。</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2. 初步掌握一门外语，能够使用外语进行简单交流并能读懂简单的外文资料。</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3. 具有较强的现代信息技术应用能力，提高现代信息技术素养。</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4. 具备一定的自我管理能力、表达能力和人际交往能力。</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5. 具备一定的法律基础常识，具有依法办事的思维。</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6．掌握经济学与管理学的基本理论。</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lastRenderedPageBreak/>
        <w:t>7.具备和客户沟通，说服客户购买的能力。</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8.具备客户开发和维护的能力。</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9.具备市场调查与分析，撰写市场分析报告的能力。</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10.具备营销方案策划与实施的能力。</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11.具备营销团队管理与考核的基本能力。</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12.具备商务磋商和合同签订的能力。</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13.具备一定的数据整理、归类和处理的基本能力。</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14.拥有一定的创新能力。</w:t>
      </w:r>
    </w:p>
    <w:p w:rsidR="007143B7" w:rsidRDefault="007143B7" w:rsidP="007143B7">
      <w:pPr>
        <w:spacing w:line="360" w:lineRule="auto"/>
        <w:ind w:firstLineChars="196" w:firstLine="551"/>
        <w:rPr>
          <w:rFonts w:ascii="仿宋_GB2312" w:eastAsia="仿宋_GB2312"/>
          <w:b/>
          <w:sz w:val="28"/>
          <w:szCs w:val="28"/>
        </w:rPr>
      </w:pPr>
      <w:r>
        <w:rPr>
          <w:rFonts w:ascii="仿宋_GB2312" w:eastAsia="仿宋_GB2312" w:hint="eastAsia"/>
          <w:b/>
          <w:sz w:val="28"/>
          <w:szCs w:val="28"/>
        </w:rPr>
        <w:t>四、培养模式和教学方式</w:t>
      </w:r>
    </w:p>
    <w:p w:rsidR="007143B7" w:rsidRDefault="007143B7" w:rsidP="007143B7">
      <w:pPr>
        <w:spacing w:line="360" w:lineRule="auto"/>
        <w:ind w:firstLineChars="200" w:firstLine="480"/>
        <w:rPr>
          <w:rFonts w:ascii="仿宋_GB2312" w:eastAsia="仿宋_GB2312"/>
          <w:sz w:val="24"/>
        </w:rPr>
      </w:pPr>
      <w:r>
        <w:rPr>
          <w:rFonts w:ascii="仿宋_GB2312" w:eastAsia="仿宋_GB2312" w:hint="eastAsia"/>
          <w:sz w:val="24"/>
        </w:rPr>
        <w:t>（一）培养模式</w:t>
      </w:r>
    </w:p>
    <w:p w:rsidR="007143B7" w:rsidRDefault="007143B7" w:rsidP="007143B7">
      <w:pPr>
        <w:pStyle w:val="a6"/>
      </w:pPr>
      <w:r>
        <w:rPr>
          <w:rFonts w:hint="eastAsia"/>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7143B7" w:rsidRDefault="007143B7" w:rsidP="007143B7">
      <w:pPr>
        <w:spacing w:line="360" w:lineRule="auto"/>
        <w:ind w:firstLineChars="200" w:firstLine="480"/>
        <w:rPr>
          <w:rFonts w:ascii="仿宋_GB2312" w:eastAsia="仿宋_GB2312"/>
          <w:sz w:val="24"/>
        </w:rPr>
      </w:pPr>
      <w:r>
        <w:rPr>
          <w:rFonts w:ascii="仿宋_GB2312" w:eastAsia="仿宋_GB2312" w:hint="eastAsia"/>
          <w:sz w:val="24"/>
        </w:rPr>
        <w:t>（二）教学方式</w:t>
      </w:r>
    </w:p>
    <w:p w:rsidR="007143B7" w:rsidRDefault="007143B7" w:rsidP="007143B7">
      <w:pPr>
        <w:pStyle w:val="a6"/>
      </w:pPr>
      <w:r>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7143B7" w:rsidRDefault="007143B7" w:rsidP="007143B7">
      <w:pPr>
        <w:spacing w:line="360" w:lineRule="auto"/>
        <w:ind w:firstLineChars="196" w:firstLine="551"/>
        <w:rPr>
          <w:rFonts w:ascii="仿宋_GB2312" w:eastAsia="仿宋_GB2312" w:hAnsi="宋体"/>
          <w:szCs w:val="21"/>
        </w:rPr>
      </w:pPr>
      <w:r>
        <w:rPr>
          <w:rFonts w:ascii="仿宋_GB2312" w:eastAsia="仿宋_GB2312" w:hint="eastAsia"/>
          <w:b/>
          <w:sz w:val="28"/>
          <w:szCs w:val="28"/>
        </w:rPr>
        <w:t>五、知识、能力结构及其支撑课程</w:t>
      </w:r>
    </w:p>
    <w:p w:rsidR="007143B7" w:rsidRDefault="007143B7" w:rsidP="007143B7">
      <w:pPr>
        <w:spacing w:line="360" w:lineRule="auto"/>
        <w:jc w:val="center"/>
        <w:rPr>
          <w:rFonts w:ascii="仿宋_GB2312" w:eastAsia="仿宋_GB2312"/>
          <w:sz w:val="28"/>
          <w:szCs w:val="28"/>
        </w:rPr>
      </w:pPr>
      <w:r>
        <w:rPr>
          <w:rFonts w:ascii="仿宋_GB2312" w:eastAsia="仿宋_GB2312" w:hint="eastAsia"/>
          <w:b/>
        </w:rPr>
        <w:t xml:space="preserve">  </w:t>
      </w:r>
      <w:r>
        <w:rPr>
          <w:rFonts w:ascii="仿宋_GB2312" w:eastAsia="仿宋_GB2312" w:hint="eastAsia"/>
        </w:rPr>
        <w:t>营销与策划专业知识、能力结构及支撑课程一览表</w:t>
      </w:r>
    </w:p>
    <w:tbl>
      <w:tblPr>
        <w:tblStyle w:val="a"/>
        <w:tblW w:w="8988" w:type="dxa"/>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
        <w:gridCol w:w="5744"/>
        <w:gridCol w:w="2692"/>
      </w:tblGrid>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sz w:val="21"/>
                <w:szCs w:val="21"/>
              </w:rPr>
            </w:pPr>
            <w:r>
              <w:rPr>
                <w:rFonts w:hAnsi="Times New Roman" w:hint="eastAsia"/>
                <w:sz w:val="21"/>
                <w:szCs w:val="21"/>
              </w:rPr>
              <w:t>序号</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sz w:val="21"/>
                <w:szCs w:val="21"/>
              </w:rPr>
            </w:pPr>
            <w:r>
              <w:rPr>
                <w:rFonts w:hAnsi="Times New Roman" w:hint="eastAsia"/>
                <w:sz w:val="21"/>
                <w:szCs w:val="21"/>
              </w:rPr>
              <w:t>内容描述</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sz w:val="21"/>
                <w:szCs w:val="21"/>
              </w:rPr>
            </w:pPr>
            <w:r>
              <w:rPr>
                <w:rFonts w:hAnsi="Times New Roman" w:hint="eastAsia"/>
                <w:sz w:val="21"/>
                <w:szCs w:val="21"/>
              </w:rPr>
              <w:t>支撑课程或活动</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1</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int="eastAsia"/>
                <w:color w:val="000000"/>
                <w:sz w:val="21"/>
                <w:szCs w:val="21"/>
              </w:rPr>
              <w:t>热爱社会主义祖国，拥护中国共产党的领导，具有为国家富强、民族振兴而奋斗的理想、事业心和责任感。</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Ansi="Times New Roman" w:hint="eastAsia"/>
                <w:color w:val="000000"/>
                <w:sz w:val="21"/>
                <w:szCs w:val="21"/>
              </w:rPr>
              <w:t>中国特色社会主义理论体系概论、思想道德修养与法律基础等</w:t>
            </w:r>
          </w:p>
        </w:tc>
      </w:tr>
      <w:tr w:rsidR="007143B7" w:rsidTr="00771F6C">
        <w:trPr>
          <w:trHeight w:val="521"/>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2</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rsidP="00730457">
            <w:pPr>
              <w:spacing w:line="360" w:lineRule="auto"/>
              <w:rPr>
                <w:rFonts w:ascii="仿宋_GB2312" w:eastAsia="仿宋_GB2312" w:hAnsi="Calibri"/>
                <w:color w:val="000000"/>
                <w:szCs w:val="21"/>
              </w:rPr>
            </w:pPr>
            <w:r>
              <w:rPr>
                <w:rFonts w:ascii="仿宋_GB2312" w:eastAsia="仿宋_GB2312" w:hAnsi="Calibri" w:hint="eastAsia"/>
                <w:color w:val="000000"/>
                <w:szCs w:val="21"/>
              </w:rPr>
              <w:t>初步掌握一门外语，能够使用外语进行简单交流并能读懂简单的外文资料。</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left"/>
              <w:outlineLvl w:val="2"/>
              <w:rPr>
                <w:color w:val="000000"/>
                <w:sz w:val="21"/>
                <w:szCs w:val="21"/>
              </w:rPr>
            </w:pPr>
            <w:r>
              <w:rPr>
                <w:rFonts w:hint="eastAsia"/>
                <w:color w:val="000000"/>
                <w:sz w:val="21"/>
                <w:szCs w:val="21"/>
              </w:rPr>
              <w:t>实用英语等</w:t>
            </w:r>
          </w:p>
        </w:tc>
      </w:tr>
    </w:tbl>
    <w:tbl>
      <w:tblPr>
        <w:tblW w:w="8988" w:type="dxa"/>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
        <w:gridCol w:w="5744"/>
        <w:gridCol w:w="2692"/>
      </w:tblGrid>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3</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rsidP="00730457">
            <w:pPr>
              <w:spacing w:line="360" w:lineRule="auto"/>
              <w:rPr>
                <w:rFonts w:ascii="仿宋_GB2312" w:eastAsia="仿宋_GB2312" w:hAnsi="Calibri"/>
                <w:color w:val="000000"/>
                <w:szCs w:val="21"/>
              </w:rPr>
            </w:pPr>
            <w:r>
              <w:rPr>
                <w:rFonts w:ascii="仿宋_GB2312" w:eastAsia="仿宋_GB2312" w:hAnsi="Calibri" w:hint="eastAsia"/>
                <w:color w:val="000000"/>
                <w:szCs w:val="21"/>
              </w:rPr>
              <w:t>具有较强的现代信息技术应用能力，提高现代信息技术素养。</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left"/>
              <w:outlineLvl w:val="2"/>
              <w:rPr>
                <w:color w:val="000000"/>
                <w:sz w:val="21"/>
                <w:szCs w:val="21"/>
              </w:rPr>
            </w:pPr>
            <w:r>
              <w:rPr>
                <w:rFonts w:hint="eastAsia"/>
                <w:color w:val="000000"/>
                <w:sz w:val="21"/>
                <w:szCs w:val="21"/>
              </w:rPr>
              <w:t>大学信息技术应用基础、电子商务基础、网页设计与制</w:t>
            </w:r>
            <w:r>
              <w:rPr>
                <w:rFonts w:hint="eastAsia"/>
                <w:color w:val="000000"/>
                <w:sz w:val="21"/>
                <w:szCs w:val="21"/>
              </w:rPr>
              <w:lastRenderedPageBreak/>
              <w:t>作等</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color w:val="000000"/>
                <w:sz w:val="21"/>
                <w:szCs w:val="21"/>
              </w:rPr>
            </w:pPr>
            <w:r>
              <w:rPr>
                <w:rFonts w:hint="eastAsia"/>
                <w:color w:val="000000"/>
                <w:sz w:val="21"/>
                <w:szCs w:val="21"/>
              </w:rPr>
              <w:lastRenderedPageBreak/>
              <w:t>4</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color w:val="000000"/>
                <w:sz w:val="21"/>
                <w:szCs w:val="21"/>
              </w:rPr>
            </w:pPr>
            <w:r>
              <w:rPr>
                <w:rFonts w:hint="eastAsia"/>
                <w:color w:val="000000"/>
                <w:sz w:val="21"/>
                <w:szCs w:val="21"/>
              </w:rPr>
              <w:t>具备一定的自我管理能力、表达能力和人际交往能力。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left"/>
              <w:outlineLvl w:val="2"/>
              <w:rPr>
                <w:color w:val="000000"/>
                <w:sz w:val="21"/>
                <w:szCs w:val="21"/>
              </w:rPr>
            </w:pPr>
            <w:r>
              <w:rPr>
                <w:rFonts w:hAnsi="Times New Roman" w:hint="eastAsia"/>
                <w:color w:val="000000"/>
                <w:sz w:val="21"/>
                <w:szCs w:val="21"/>
              </w:rPr>
              <w:t>商务礼仪、</w:t>
            </w:r>
            <w:r>
              <w:rPr>
                <w:rFonts w:hint="eastAsia"/>
                <w:color w:val="000000"/>
                <w:sz w:val="21"/>
                <w:szCs w:val="21"/>
              </w:rPr>
              <w:t>大学生心理健康教育等</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5</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color w:val="000000"/>
                <w:sz w:val="21"/>
                <w:szCs w:val="21"/>
              </w:rPr>
            </w:pPr>
            <w:r>
              <w:rPr>
                <w:rFonts w:hint="eastAsia"/>
                <w:color w:val="000000"/>
                <w:sz w:val="21"/>
                <w:szCs w:val="21"/>
              </w:rPr>
              <w:t>具备一定的法律基础常识，具有依法办事的思维。</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left"/>
              <w:outlineLvl w:val="2"/>
              <w:rPr>
                <w:color w:val="000000"/>
                <w:sz w:val="21"/>
                <w:szCs w:val="21"/>
              </w:rPr>
            </w:pPr>
            <w:r>
              <w:rPr>
                <w:rFonts w:hint="eastAsia"/>
                <w:color w:val="000000"/>
                <w:sz w:val="21"/>
                <w:szCs w:val="21"/>
              </w:rPr>
              <w:t>思想道德修养与法律基础等</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6</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color w:val="000000"/>
                <w:sz w:val="21"/>
                <w:szCs w:val="21"/>
              </w:rPr>
            </w:pPr>
            <w:r>
              <w:rPr>
                <w:rFonts w:hint="eastAsia"/>
                <w:color w:val="000000"/>
                <w:sz w:val="21"/>
                <w:szCs w:val="21"/>
              </w:rPr>
              <w:t>掌握经济学与管理学的基本理论。</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Ansi="Times New Roman" w:hint="eastAsia"/>
                <w:color w:val="000000"/>
                <w:sz w:val="21"/>
                <w:szCs w:val="21"/>
              </w:rPr>
              <w:t>经济学基础、管理学基础、统计学、会计基础、货币银行学、企业生产管理、企业文化</w:t>
            </w:r>
            <w:r>
              <w:rPr>
                <w:rFonts w:hint="eastAsia"/>
                <w:color w:val="000000"/>
                <w:sz w:val="21"/>
                <w:szCs w:val="21"/>
              </w:rPr>
              <w:t>等</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7</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int="eastAsia"/>
                <w:color w:val="000000"/>
                <w:sz w:val="21"/>
                <w:szCs w:val="21"/>
              </w:rPr>
              <w:t>具备和客户沟通，说服客户购买的能力。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Ansi="Times New Roman" w:hint="eastAsia"/>
                <w:color w:val="000000"/>
                <w:sz w:val="21"/>
                <w:szCs w:val="21"/>
              </w:rPr>
              <w:t>推销策略与艺术、消费行为学</w:t>
            </w:r>
            <w:r>
              <w:rPr>
                <w:rFonts w:hint="eastAsia"/>
                <w:color w:val="000000"/>
                <w:sz w:val="21"/>
                <w:szCs w:val="21"/>
              </w:rPr>
              <w:t>等</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8</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int="eastAsia"/>
                <w:color w:val="000000"/>
                <w:sz w:val="21"/>
                <w:szCs w:val="21"/>
              </w:rPr>
              <w:t>具备客户开发和维护的能力。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Ansi="Times New Roman" w:hint="eastAsia"/>
                <w:color w:val="000000"/>
                <w:sz w:val="21"/>
                <w:szCs w:val="21"/>
              </w:rPr>
              <w:t>服务营销、客户关系管理、公共关系实务</w:t>
            </w:r>
            <w:r>
              <w:rPr>
                <w:rFonts w:hint="eastAsia"/>
                <w:color w:val="000000"/>
                <w:sz w:val="21"/>
                <w:szCs w:val="21"/>
              </w:rPr>
              <w:t>等</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9</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int="eastAsia"/>
                <w:color w:val="000000"/>
                <w:sz w:val="21"/>
                <w:szCs w:val="21"/>
              </w:rPr>
              <w:t>具备市场调查与分析，撰写市场分析报告的能力。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Ansi="Times New Roman" w:hint="eastAsia"/>
                <w:color w:val="000000"/>
                <w:sz w:val="21"/>
                <w:szCs w:val="21"/>
              </w:rPr>
              <w:t>市场调查与预测、实用写作</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10</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int="eastAsia"/>
                <w:color w:val="000000"/>
                <w:sz w:val="21"/>
                <w:szCs w:val="21"/>
              </w:rPr>
              <w:t>具备营销方案策划与实施的能力。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Ansi="Times New Roman" w:hint="eastAsia"/>
                <w:color w:val="000000"/>
                <w:sz w:val="21"/>
                <w:szCs w:val="21"/>
              </w:rPr>
              <w:t>市场营销学、营销策划、网络营销、渠道管理、品牌管理、广告学</w:t>
            </w:r>
            <w:r>
              <w:rPr>
                <w:rFonts w:hint="eastAsia"/>
                <w:color w:val="000000"/>
                <w:sz w:val="21"/>
                <w:szCs w:val="21"/>
              </w:rPr>
              <w:t>等</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11</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int="eastAsia"/>
                <w:color w:val="000000"/>
                <w:sz w:val="21"/>
                <w:szCs w:val="21"/>
              </w:rPr>
              <w:t>具备营销团队管理与考核的基本能力。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Ansi="Times New Roman" w:hint="eastAsia"/>
                <w:color w:val="000000"/>
                <w:sz w:val="21"/>
                <w:szCs w:val="21"/>
              </w:rPr>
              <w:t>人力资源管理、门店销售与管理、个人与团队管理</w:t>
            </w:r>
            <w:r>
              <w:rPr>
                <w:rFonts w:hint="eastAsia"/>
                <w:color w:val="000000"/>
                <w:sz w:val="21"/>
                <w:szCs w:val="21"/>
              </w:rPr>
              <w:t>等</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12</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int="eastAsia"/>
                <w:color w:val="000000"/>
                <w:sz w:val="21"/>
                <w:szCs w:val="21"/>
              </w:rPr>
              <w:t>具备商务磋商和合同签订的能力。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Ansi="Times New Roman" w:hint="eastAsia"/>
                <w:color w:val="000000"/>
                <w:sz w:val="21"/>
                <w:szCs w:val="21"/>
              </w:rPr>
              <w:t>商务谈判实务、经济法概论</w:t>
            </w:r>
            <w:r>
              <w:rPr>
                <w:rFonts w:hint="eastAsia"/>
                <w:color w:val="000000"/>
                <w:sz w:val="21"/>
                <w:szCs w:val="21"/>
              </w:rPr>
              <w:t>等</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13</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int="eastAsia"/>
                <w:color w:val="000000"/>
                <w:sz w:val="21"/>
                <w:szCs w:val="21"/>
              </w:rPr>
              <w:t>具备一定的数据整理、归类和处理的基本能力。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Ansi="Times New Roman" w:hint="eastAsia"/>
                <w:color w:val="000000"/>
                <w:sz w:val="21"/>
                <w:szCs w:val="21"/>
              </w:rPr>
              <w:t>EXCEL在管理中的应用、经济数学基础</w:t>
            </w:r>
            <w:r>
              <w:rPr>
                <w:rFonts w:hint="eastAsia"/>
                <w:color w:val="000000"/>
                <w:sz w:val="21"/>
                <w:szCs w:val="21"/>
              </w:rPr>
              <w:t>、数据库原理与应用等</w:t>
            </w:r>
          </w:p>
        </w:tc>
      </w:tr>
      <w:tr w:rsidR="007143B7" w:rsidTr="00771F6C">
        <w:trPr>
          <w:jc w:val="center"/>
        </w:trPr>
        <w:tc>
          <w:tcPr>
            <w:tcW w:w="55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jc w:val="center"/>
              <w:outlineLvl w:val="2"/>
              <w:rPr>
                <w:rFonts w:hAnsi="Times New Roman"/>
                <w:color w:val="000000"/>
                <w:sz w:val="21"/>
                <w:szCs w:val="21"/>
              </w:rPr>
            </w:pPr>
            <w:r>
              <w:rPr>
                <w:rFonts w:hAnsi="Times New Roman" w:hint="eastAsia"/>
                <w:color w:val="000000"/>
                <w:sz w:val="21"/>
                <w:szCs w:val="21"/>
              </w:rPr>
              <w:t>14</w:t>
            </w:r>
          </w:p>
        </w:tc>
        <w:tc>
          <w:tcPr>
            <w:tcW w:w="5744"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int="eastAsia"/>
                <w:color w:val="000000"/>
                <w:sz w:val="21"/>
                <w:szCs w:val="21"/>
              </w:rPr>
              <w:t>拥有一定的创新能力。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7143B7" w:rsidRDefault="007143B7">
            <w:pPr>
              <w:pStyle w:val="a6"/>
              <w:spacing w:line="240" w:lineRule="auto"/>
              <w:ind w:firstLineChars="0" w:firstLine="0"/>
              <w:outlineLvl w:val="2"/>
              <w:rPr>
                <w:rFonts w:hAnsi="Times New Roman"/>
                <w:color w:val="000000"/>
                <w:sz w:val="21"/>
                <w:szCs w:val="21"/>
              </w:rPr>
            </w:pPr>
            <w:r>
              <w:rPr>
                <w:rFonts w:hAnsi="Times New Roman" w:hint="eastAsia"/>
                <w:color w:val="000000"/>
                <w:sz w:val="21"/>
                <w:szCs w:val="21"/>
              </w:rPr>
              <w:t>创业管理</w:t>
            </w:r>
            <w:r>
              <w:rPr>
                <w:rFonts w:hint="eastAsia"/>
                <w:color w:val="000000"/>
                <w:sz w:val="21"/>
                <w:szCs w:val="21"/>
              </w:rPr>
              <w:t>等</w:t>
            </w:r>
          </w:p>
        </w:tc>
      </w:tr>
    </w:tbl>
    <w:p w:rsidR="007143B7" w:rsidRDefault="007143B7" w:rsidP="00087635">
      <w:pPr>
        <w:spacing w:beforeLines="50" w:afterLines="50" w:line="360" w:lineRule="auto"/>
        <w:ind w:firstLineChars="200" w:firstLine="562"/>
        <w:rPr>
          <w:rFonts w:ascii="仿宋_GB2312" w:eastAsia="仿宋_GB2312" w:hAnsi="宋体"/>
          <w:szCs w:val="21"/>
        </w:rPr>
      </w:pPr>
      <w:r>
        <w:rPr>
          <w:rFonts w:ascii="仿宋_GB2312" w:eastAsia="仿宋_GB2312" w:hint="eastAsia"/>
          <w:b/>
          <w:sz w:val="28"/>
          <w:szCs w:val="28"/>
        </w:rPr>
        <w:t>六、课程说明</w:t>
      </w:r>
    </w:p>
    <w:p w:rsidR="007143B7" w:rsidRDefault="007143B7" w:rsidP="007143B7">
      <w:pPr>
        <w:spacing w:line="360" w:lineRule="auto"/>
        <w:ind w:firstLineChars="250" w:firstLine="600"/>
        <w:rPr>
          <w:rFonts w:ascii="仿宋_GB2312" w:eastAsia="仿宋_GB2312"/>
          <w:sz w:val="24"/>
        </w:rPr>
      </w:pPr>
      <w:r>
        <w:rPr>
          <w:rFonts w:ascii="仿宋_GB2312" w:eastAsia="仿宋_GB2312" w:hint="eastAsia"/>
          <w:color w:val="000000"/>
          <w:sz w:val="24"/>
        </w:rPr>
        <w:t>本专业课程共设置5个模块，分别是公共基础课、职业基础课、职业技能课、职业延展课、综合实践。</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（一）公共基础课</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该模块最低毕业学分为17分。</w:t>
      </w:r>
    </w:p>
    <w:p w:rsidR="007143B7" w:rsidRDefault="007143B7" w:rsidP="007143B7">
      <w:pPr>
        <w:pStyle w:val="a6"/>
        <w:rPr>
          <w:color w:val="000000"/>
        </w:rPr>
      </w:pPr>
      <w:r>
        <w:rPr>
          <w:rFonts w:hint="eastAsia"/>
          <w:color w:val="000000"/>
        </w:rPr>
        <w:t>1. 大学信息技术应用基础</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本课程4学分，72学时。</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课程强调实践操作，突出应用技能的训练，以日常学习、工作中经常遇到的实际工组任务为实训项目，提高实际应用的能力和综合运用的水平，达到学以致用的目的。</w:t>
      </w:r>
      <w:r>
        <w:rPr>
          <w:rFonts w:ascii="仿宋_GB2312" w:eastAsia="仿宋_GB2312"/>
          <w:color w:val="000000"/>
          <w:sz w:val="24"/>
        </w:rPr>
        <w:t> </w:t>
      </w:r>
      <w:r>
        <w:rPr>
          <w:rFonts w:ascii="仿宋_GB2312" w:eastAsia="仿宋_GB2312" w:hint="eastAsia"/>
          <w:color w:val="000000"/>
          <w:sz w:val="24"/>
        </w:rPr>
        <w:t>课程主要内容是信息技术基础知识和Windows 7和Microsoft Office 2010基本操作。</w:t>
      </w:r>
    </w:p>
    <w:p w:rsidR="007143B7" w:rsidRDefault="007143B7" w:rsidP="007143B7">
      <w:pPr>
        <w:pStyle w:val="a6"/>
        <w:rPr>
          <w:color w:val="000000"/>
        </w:rPr>
      </w:pPr>
      <w:r>
        <w:rPr>
          <w:rFonts w:hint="eastAsia"/>
          <w:color w:val="000000"/>
        </w:rPr>
        <w:lastRenderedPageBreak/>
        <w:t>2．中国特色社会主义理论体系概论</w:t>
      </w:r>
    </w:p>
    <w:p w:rsidR="007143B7" w:rsidRDefault="007143B7" w:rsidP="007143B7">
      <w:pPr>
        <w:pStyle w:val="a6"/>
        <w:rPr>
          <w:color w:val="000000"/>
        </w:rPr>
      </w:pPr>
      <w:r>
        <w:rPr>
          <w:rFonts w:hint="eastAsia"/>
          <w:color w:val="000000"/>
        </w:rPr>
        <w:t>本课程3学分，54学时。</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通过本课程的学习，使学生深刻把握中国特色社会主义理论的精神实质，掌握什么是社会主义，如何建设社会主义这个基本理论问题，把握社会主义的本质和社会主义建设的规律，增强执行党的</w:t>
      </w:r>
      <w:r>
        <w:rPr>
          <w:rFonts w:ascii="仿宋_GB2312" w:eastAsia="仿宋_GB2312"/>
          <w:color w:val="000000"/>
          <w:sz w:val="24"/>
        </w:rPr>
        <w:t>“</w:t>
      </w:r>
      <w:r>
        <w:rPr>
          <w:rFonts w:ascii="仿宋_GB2312" w:eastAsia="仿宋_GB2312" w:hint="eastAsia"/>
          <w:color w:val="000000"/>
          <w:sz w:val="24"/>
        </w:rPr>
        <w:t>一个中心，两个基本点</w:t>
      </w:r>
      <w:r>
        <w:rPr>
          <w:rFonts w:ascii="仿宋_GB2312" w:eastAsia="仿宋_GB2312"/>
          <w:color w:val="000000"/>
          <w:sz w:val="24"/>
        </w:rPr>
        <w:t>”</w:t>
      </w:r>
      <w:r>
        <w:rPr>
          <w:rFonts w:ascii="仿宋_GB2312" w:eastAsia="仿宋_GB2312" w:hint="eastAsia"/>
          <w:color w:val="000000"/>
          <w:sz w:val="24"/>
        </w:rPr>
        <w:t>的基本路线的自觉性和坚定性；正确对待目前社会存在的经济、政治、文化、社会建设等问题，确立建设中国特色社会主义的理想，立志为改革开放和现代化服务。本课程基本内容由分为四个部分，第一部分：讲述中国特色社会主义理论形成的社会条件、历史过程及理论的主要内容、历史地位；第二部分讲述建设中国特色社会主义的思想路线、总依据、总任务、发展动力；第三部分：内容为</w:t>
      </w:r>
      <w:r>
        <w:rPr>
          <w:rFonts w:ascii="仿宋_GB2312" w:eastAsia="仿宋_GB2312"/>
          <w:color w:val="000000"/>
          <w:sz w:val="24"/>
        </w:rPr>
        <w:t>“</w:t>
      </w:r>
      <w:r>
        <w:rPr>
          <w:rFonts w:ascii="仿宋_GB2312" w:eastAsia="仿宋_GB2312" w:hint="eastAsia"/>
          <w:color w:val="000000"/>
          <w:sz w:val="24"/>
        </w:rPr>
        <w:t>五位一体</w:t>
      </w:r>
      <w:r>
        <w:rPr>
          <w:rFonts w:ascii="仿宋_GB2312" w:eastAsia="仿宋_GB2312"/>
          <w:color w:val="000000"/>
          <w:sz w:val="24"/>
        </w:rPr>
        <w:t>”</w:t>
      </w:r>
      <w:r>
        <w:rPr>
          <w:rFonts w:ascii="仿宋_GB2312" w:eastAsia="仿宋_GB2312" w:hint="eastAsia"/>
          <w:color w:val="000000"/>
          <w:sz w:val="24"/>
        </w:rPr>
        <w:t>的中国特色社会主义总布局（经济</w:t>
      </w:r>
      <w:r>
        <w:rPr>
          <w:rFonts w:ascii="仿宋_GB2312" w:eastAsia="仿宋_GB2312"/>
          <w:color w:val="000000"/>
          <w:sz w:val="24"/>
        </w:rPr>
        <w:t>—</w:t>
      </w:r>
      <w:r>
        <w:rPr>
          <w:rFonts w:ascii="仿宋_GB2312" w:eastAsia="仿宋_GB2312" w:hint="eastAsia"/>
          <w:color w:val="000000"/>
          <w:sz w:val="24"/>
        </w:rPr>
        <w:t>政治</w:t>
      </w:r>
      <w:r>
        <w:rPr>
          <w:rFonts w:ascii="仿宋_GB2312" w:eastAsia="仿宋_GB2312"/>
          <w:color w:val="000000"/>
          <w:sz w:val="24"/>
        </w:rPr>
        <w:t>—</w:t>
      </w:r>
      <w:r>
        <w:rPr>
          <w:rFonts w:ascii="仿宋_GB2312" w:eastAsia="仿宋_GB2312" w:hint="eastAsia"/>
          <w:color w:val="000000"/>
          <w:sz w:val="24"/>
        </w:rPr>
        <w:t>文化</w:t>
      </w:r>
      <w:r>
        <w:rPr>
          <w:rFonts w:ascii="仿宋_GB2312" w:eastAsia="仿宋_GB2312"/>
          <w:color w:val="000000"/>
          <w:sz w:val="24"/>
        </w:rPr>
        <w:t>—</w:t>
      </w:r>
      <w:r>
        <w:rPr>
          <w:rFonts w:ascii="仿宋_GB2312" w:eastAsia="仿宋_GB2312" w:hint="eastAsia"/>
          <w:color w:val="000000"/>
          <w:sz w:val="24"/>
        </w:rPr>
        <w:t>社会</w:t>
      </w:r>
      <w:r>
        <w:rPr>
          <w:rFonts w:ascii="仿宋_GB2312" w:eastAsia="仿宋_GB2312"/>
          <w:color w:val="000000"/>
          <w:sz w:val="24"/>
        </w:rPr>
        <w:t>—</w:t>
      </w:r>
      <w:r>
        <w:rPr>
          <w:rFonts w:ascii="仿宋_GB2312" w:eastAsia="仿宋_GB2312" w:hint="eastAsia"/>
          <w:color w:val="000000"/>
          <w:sz w:val="24"/>
        </w:rPr>
        <w:t>生态）；第四部分：主要内容包括祖国统一和外交政策、社会主义建设的依靠力量和领导核心。</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3. 经济数学基础</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本课程4学分，72学时。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经济数学基础是经济学科各专业重要的基础课。通过本课程的学习，使学生获得微积分和线性代数的基本运算能力，使学生受到基本数学方法的训练和运用变量数学方法解决简单的实际问题的初步训练，为学习后续课程和今后工作的需要打好必要的数学基础。课程的主要内容：函数，函数概念、定义域的求法、函数关系式的建立；一元函数微分学，极限与连续概念、极限计算、导数概念与计算、复合函数求导数；导数应用，单调性判别、极值的应用；一元函数积分学，原函数与不定积分、换元积分法、分部积分法、定积分概念及计算；积分应用，积分在几何和经济中的应用；行列式；矩阵定义、矩阵乘法、矩阵的初等行变换、求逆矩阵和矩阵的秩；线性方程组，线性方程组解的判定、求方程组的一般解和特解。</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4.</w:t>
      </w:r>
      <w:r>
        <w:rPr>
          <w:color w:val="000000"/>
        </w:rPr>
        <w:t xml:space="preserve"> </w:t>
      </w:r>
      <w:r>
        <w:rPr>
          <w:rFonts w:ascii="仿宋_GB2312" w:eastAsia="仿宋_GB2312" w:hAnsi="Calibri" w:hint="eastAsia"/>
          <w:color w:val="000000"/>
          <w:sz w:val="24"/>
        </w:rPr>
        <w:t>实用英语（上）</w:t>
      </w:r>
    </w:p>
    <w:p w:rsidR="007143B7" w:rsidRDefault="007143B7" w:rsidP="007143B7">
      <w:pPr>
        <w:spacing w:line="360" w:lineRule="auto"/>
        <w:ind w:firstLineChars="200" w:firstLine="480"/>
        <w:rPr>
          <w:rFonts w:ascii="仿宋_GB2312" w:eastAsia="仿宋_GB2312" w:hAnsi="Calibri"/>
          <w:color w:val="FF0000"/>
          <w:sz w:val="24"/>
        </w:rPr>
      </w:pPr>
      <w:r>
        <w:rPr>
          <w:rFonts w:ascii="仿宋_GB2312" w:eastAsia="仿宋_GB2312" w:hAnsi="Calibri" w:hint="eastAsia"/>
          <w:color w:val="000000"/>
          <w:sz w:val="24"/>
        </w:rPr>
        <w:t>本课程3学分，54学时。</w:t>
      </w:r>
    </w:p>
    <w:p w:rsidR="007143B7" w:rsidRDefault="00771F6C" w:rsidP="007143B7">
      <w:pPr>
        <w:spacing w:line="360" w:lineRule="auto"/>
        <w:ind w:firstLineChars="200" w:firstLine="480"/>
        <w:rPr>
          <w:rFonts w:ascii="仿宋_GB2312" w:eastAsia="仿宋_GB2312" w:hAnsi="Calibri"/>
          <w:color w:val="000000"/>
          <w:sz w:val="24"/>
        </w:rPr>
      </w:pPr>
      <w:r>
        <w:rPr>
          <w:rFonts w:ascii="仿宋_GB2312" w:eastAsia="仿宋_GB2312" w:hint="eastAsia"/>
          <w:color w:val="000000"/>
          <w:kern w:val="0"/>
          <w:sz w:val="24"/>
        </w:rPr>
        <w:t>本课程</w:t>
      </w:r>
      <w:r w:rsidR="00A0735B">
        <w:rPr>
          <w:rFonts w:ascii="仿宋_GB2312" w:eastAsia="仿宋_GB2312" w:hint="eastAsia"/>
          <w:color w:val="000000"/>
          <w:kern w:val="0"/>
          <w:sz w:val="24"/>
        </w:rPr>
        <w:t>对</w:t>
      </w:r>
      <w:r w:rsidR="007143B7">
        <w:rPr>
          <w:rFonts w:ascii="仿宋_GB2312" w:eastAsia="仿宋_GB2312" w:hAnsi="Calibri" w:hint="eastAsia"/>
          <w:color w:val="000000"/>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增强对文化差异的敏感性，充实文化知识，提</w:t>
      </w:r>
      <w:r w:rsidR="007143B7">
        <w:rPr>
          <w:rFonts w:ascii="仿宋_GB2312" w:eastAsia="仿宋_GB2312" w:hAnsi="Calibri" w:hint="eastAsia"/>
          <w:color w:val="000000"/>
          <w:sz w:val="24"/>
        </w:rPr>
        <w:lastRenderedPageBreak/>
        <w:t>高人文素养。</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 xml:space="preserve">5. 思想道德修养与法律基础  </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本课程2学分，36学时。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6.</w:t>
      </w:r>
      <w:r>
        <w:rPr>
          <w:color w:val="000000"/>
        </w:rPr>
        <w:t xml:space="preserve"> </w:t>
      </w:r>
      <w:r>
        <w:rPr>
          <w:rFonts w:ascii="仿宋_GB2312" w:eastAsia="仿宋_GB2312" w:hAnsi="Calibri" w:hint="eastAsia"/>
          <w:color w:val="000000"/>
          <w:sz w:val="24"/>
        </w:rPr>
        <w:t>大学生人文素养基础</w:t>
      </w:r>
    </w:p>
    <w:p w:rsidR="007143B7" w:rsidRDefault="007143B7" w:rsidP="007143B7">
      <w:pPr>
        <w:spacing w:line="360" w:lineRule="auto"/>
        <w:ind w:firstLineChars="200" w:firstLine="480"/>
        <w:rPr>
          <w:rFonts w:ascii="仿宋_GB2312" w:eastAsia="仿宋_GB2312" w:hAnsi="Calibri"/>
          <w:color w:val="FF0000"/>
          <w:sz w:val="24"/>
        </w:rPr>
      </w:pPr>
      <w:r>
        <w:rPr>
          <w:rFonts w:ascii="仿宋_GB2312" w:eastAsia="仿宋_GB2312" w:hAnsi="Calibri" w:hint="eastAsia"/>
          <w:color w:val="000000"/>
          <w:sz w:val="24"/>
        </w:rPr>
        <w:t>本课程2学分，36学时。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通过本课程的教学，使学生掌握一定的阅读鉴赏、应用写作、口语表达及日常礼仪知识，全面提升其人文素养。课程的主要内容：文学作品阅读与鉴赏、常用应用文体写作、日常口语表达、社交文明礼仪等。</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7.</w:t>
      </w:r>
      <w:r>
        <w:rPr>
          <w:color w:val="000000"/>
        </w:rPr>
        <w:t xml:space="preserve"> </w:t>
      </w:r>
      <w:r>
        <w:rPr>
          <w:rFonts w:ascii="仿宋_GB2312" w:eastAsia="仿宋_GB2312" w:hAnsi="Calibri" w:hint="eastAsia"/>
          <w:color w:val="000000"/>
          <w:sz w:val="24"/>
        </w:rPr>
        <w:t>实用英语（下）</w:t>
      </w:r>
    </w:p>
    <w:p w:rsidR="007143B7" w:rsidRDefault="007143B7" w:rsidP="007143B7">
      <w:pPr>
        <w:spacing w:line="360" w:lineRule="auto"/>
        <w:ind w:firstLineChars="200" w:firstLine="480"/>
        <w:rPr>
          <w:rFonts w:ascii="仿宋_GB2312" w:eastAsia="仿宋_GB2312" w:hAnsi="Calibri"/>
          <w:color w:val="FF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该课程的学习，学生应能能够听懂日常生活中发音清楚、语速较慢的简短对话或陈述，并能用英语进行简短的日常交谈；掌握1800左右的常用词汇以及相关的常用词组；能够掌握并正确运用基本的语法知识；能够阅读中等难度的一般题材的简短英文文字材料，理解正确，并能够读懂通用的简短实用文字材料，如礼仪、美食、文化、购物、观光等；能够写简短的应用文，如邀请函、预定、求职信等。</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8.</w:t>
      </w:r>
      <w:r>
        <w:rPr>
          <w:color w:val="000000"/>
        </w:rPr>
        <w:t xml:space="preserve"> </w:t>
      </w:r>
      <w:r>
        <w:rPr>
          <w:rFonts w:ascii="仿宋_GB2312" w:eastAsia="仿宋_GB2312" w:hAnsi="Calibri" w:hint="eastAsia"/>
          <w:color w:val="000000"/>
          <w:sz w:val="24"/>
        </w:rPr>
        <w:t>实用写作</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本课程实用性强，适用面广。</w:t>
      </w:r>
      <w:r>
        <w:rPr>
          <w:rFonts w:ascii="仿宋_GB2312" w:eastAsia="仿宋_GB2312" w:hAnsi="Calibri"/>
          <w:color w:val="000000"/>
          <w:sz w:val="24"/>
        </w:rPr>
        <w:t> </w:t>
      </w:r>
      <w:r>
        <w:rPr>
          <w:rFonts w:ascii="仿宋_GB2312" w:eastAsia="仿宋_GB2312" w:hAnsi="Calibri" w:hint="eastAsia"/>
          <w:color w:val="000000"/>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一定的知识和技能准备。</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9.</w:t>
      </w:r>
      <w:r>
        <w:rPr>
          <w:color w:val="000000"/>
        </w:rPr>
        <w:t xml:space="preserve"> </w:t>
      </w:r>
      <w:r>
        <w:rPr>
          <w:rFonts w:ascii="仿宋_GB2312" w:eastAsia="仿宋_GB2312" w:hAnsi="Calibri" w:hint="eastAsia"/>
          <w:color w:val="000000"/>
          <w:sz w:val="24"/>
        </w:rPr>
        <w:t>大学生心理健康教育</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lastRenderedPageBreak/>
        <w:t>本课程2学分，36学时。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10. 体育（1）、体育（2）、体育（3）和体育（4）</w:t>
      </w:r>
    </w:p>
    <w:p w:rsidR="007143B7" w:rsidRDefault="007143B7" w:rsidP="007143B7">
      <w:pPr>
        <w:adjustRightInd w:val="0"/>
        <w:snapToGrid w:val="0"/>
        <w:spacing w:line="360" w:lineRule="auto"/>
        <w:ind w:firstLine="454"/>
        <w:rPr>
          <w:rFonts w:ascii="仿宋_GB2312" w:eastAsia="仿宋_GB2312"/>
          <w:sz w:val="24"/>
        </w:rPr>
      </w:pPr>
      <w:r>
        <w:rPr>
          <w:rFonts w:ascii="仿宋_GB2312" w:eastAsia="仿宋_GB2312" w:hint="eastAsia"/>
          <w:sz w:val="24"/>
        </w:rPr>
        <w:t>本课程分</w:t>
      </w:r>
      <w:r>
        <w:rPr>
          <w:rFonts w:ascii="仿宋_GB2312" w:eastAsia="仿宋_GB2312" w:hint="eastAsia"/>
          <w:color w:val="000000"/>
          <w:sz w:val="24"/>
        </w:rPr>
        <w:t>体育（1）</w:t>
      </w:r>
      <w:r>
        <w:rPr>
          <w:rFonts w:ascii="仿宋_GB2312" w:eastAsia="仿宋_GB2312" w:hint="eastAsia"/>
          <w:sz w:val="24"/>
        </w:rPr>
        <w:t>、</w:t>
      </w:r>
      <w:r>
        <w:rPr>
          <w:rFonts w:ascii="仿宋_GB2312" w:eastAsia="仿宋_GB2312" w:hint="eastAsia"/>
          <w:color w:val="000000"/>
          <w:sz w:val="24"/>
        </w:rPr>
        <w:t>体育</w:t>
      </w:r>
      <w:r>
        <w:rPr>
          <w:rFonts w:ascii="仿宋_GB2312" w:eastAsia="仿宋_GB2312" w:hint="eastAsia"/>
          <w:sz w:val="24"/>
        </w:rPr>
        <w:t>（2）、</w:t>
      </w:r>
      <w:r>
        <w:rPr>
          <w:rFonts w:ascii="仿宋_GB2312" w:eastAsia="仿宋_GB2312" w:hint="eastAsia"/>
          <w:color w:val="000000"/>
          <w:sz w:val="24"/>
        </w:rPr>
        <w:t>体育</w:t>
      </w:r>
      <w:r>
        <w:rPr>
          <w:rFonts w:ascii="仿宋_GB2312" w:eastAsia="仿宋_GB2312" w:hint="eastAsia"/>
          <w:sz w:val="24"/>
        </w:rPr>
        <w:t>（3）和</w:t>
      </w:r>
      <w:r>
        <w:rPr>
          <w:rFonts w:ascii="仿宋_GB2312" w:eastAsia="仿宋_GB2312" w:hint="eastAsia"/>
          <w:color w:val="000000"/>
          <w:sz w:val="24"/>
        </w:rPr>
        <w:t>体育</w:t>
      </w:r>
      <w:r>
        <w:rPr>
          <w:rFonts w:ascii="仿宋_GB2312" w:eastAsia="仿宋_GB2312" w:hint="eastAsia"/>
          <w:sz w:val="24"/>
        </w:rPr>
        <w:t>（4），各为1学分，</w:t>
      </w:r>
      <w:r>
        <w:rPr>
          <w:rFonts w:ascii="仿宋_GB2312" w:eastAsia="仿宋_GB2312" w:hAnsi="宋体" w:hint="eastAsia"/>
          <w:sz w:val="24"/>
        </w:rPr>
        <w:t>课内</w:t>
      </w:r>
      <w:r>
        <w:rPr>
          <w:rFonts w:ascii="仿宋_GB2312" w:eastAsia="仿宋_GB2312" w:hint="eastAsia"/>
          <w:sz w:val="24"/>
        </w:rPr>
        <w:t>各18学时。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（二）职业基础课</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该模块最低毕业学分为30分。</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 经济学基础</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通过本课程的教学，使学生全面系统掌握经济学的总体内容、主要结论和应用条件，能够正确领会和理解经济运行的逻辑关系和基本规律，能够对经济问题和经济现象进行简单分析，具备初步分析能力。</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课程的主要内容：从经济学的基础----资源的稀缺性为切入点，讨论了资源配置及其机制，市场价格的决定，消费者行为理论，生产者行为理论，市场经济下的收入分配法则，市场失灵时的微观调节，国民经济运行的基本理论和失业、通胀和经济紧缩，以及政府进行宏观经济调控的财政政策和货币政策，经济增长</w:t>
      </w:r>
      <w:r>
        <w:rPr>
          <w:rFonts w:ascii="仿宋_GB2312" w:eastAsia="仿宋_GB2312" w:hAnsi="Calibri" w:hint="eastAsia"/>
          <w:color w:val="000000"/>
          <w:sz w:val="24"/>
        </w:rPr>
        <w:lastRenderedPageBreak/>
        <w:t>和经济可持续发展问题。</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2. 管理学基础</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课程的主要内容：管理与管理学：管理的职能与作用、管理学的研究对象与研究方法、管理理论的形成与发展；计划：计划的种类、计划工作的程序和方法；目标管理：目标管理的产生和发展、目标管理的实施过程；经济预测：预测的含义及其类型、预测的步骤与方法；决策：决策的作用与原则、决策程序、决策方法；组织的含义及作用、组织的类型及组织工作原则、组织结构；人员配备、管理人员的选聘、管理人员的考评、管理人员的培训；领导者、领导者素质及领导班子构成、领导理论及领导方式、领导艺术；激励：激励理论、激励模式、激励方法；控制的基础理论、控制的基本内容、控制的基本过程；控制方法：质量控制方法、预算控制方法、成本控制方法；协调：信息沟通、协调的作用和原则、协调的内容与方式。</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3．统计学</w:t>
      </w:r>
    </w:p>
    <w:p w:rsidR="007143B7" w:rsidRDefault="007143B7" w:rsidP="007143B7">
      <w:pPr>
        <w:spacing w:line="360" w:lineRule="auto"/>
        <w:ind w:firstLineChars="200" w:firstLine="480"/>
        <w:rPr>
          <w:rFonts w:ascii="ˎ̥" w:hAnsi="ˎ̥" w:hint="eastAsia"/>
          <w:color w:val="000000"/>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主要内容：统计学的研究对象和方法、统计学的基本范畴、统计组织和管理、统计调查的意义和种类、统计调查方案、统计调查方法、统计整理的意义和内容、统计分组、统计分布、统计表、总量指标、相对指标、平均指标、变异指标、综合指标的应用、抽样推断的意义和内容、抽样误差、抽样估计的方法、抽样组织的设计、假设检验的意义与假设命题、假设检验方法、符合检验与秩和检验、相关的意义和种类、相关图表和相关系数、回归分析、指数的意义和种类、综合指数和平均指数、因素分析、指数数列、动态数列的意义和种类、现象发展的水平指标、现象发展的速度指标、现象变动的趋势分析、统计综合分析的概念及其一般步骤、统计比较、统计综合评价。</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4.</w:t>
      </w:r>
      <w:r>
        <w:rPr>
          <w:color w:val="000000"/>
        </w:rPr>
        <w:t xml:space="preserve"> </w:t>
      </w:r>
      <w:r>
        <w:rPr>
          <w:rFonts w:ascii="仿宋_GB2312" w:eastAsia="仿宋_GB2312" w:hAnsi="Calibri" w:hint="eastAsia"/>
          <w:color w:val="000000"/>
          <w:sz w:val="24"/>
        </w:rPr>
        <w:t>电子商务基础</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本课程4学分，72学时。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开设本课程的目的是使大家对该专业涉及到的基本知识及课程体系有一个完整的了解，为深入学习后续课程奠定基础。</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通过学习本课程，要求掌握电子商务基础知识，懂得使用电子手段从事商务活动，提高经济信息搜集、加工、处理的能力。</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lastRenderedPageBreak/>
        <w:t>5. 市场营销学</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int="eastAsia"/>
          <w:color w:val="000000"/>
          <w:sz w:val="24"/>
        </w:rPr>
        <w:t>本课程4学分，72学时。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课程的主要内容：企业战略和市场营销管理过程、购买行为分析、目标市场营销、市场调研与需求预测、市场营销组合策略、市场营销计划的实施与控制等。这个体系是按照学科内在的逻辑关系顺序展开的，在阐述了市场营销的基本思想、原理和方法的基础上，着重介绍市场分析的方法、市场战略和企业的市场营销组合策略，这也正是本课的重点所在。</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6. 消费行为学</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通过对消费者需求、心理活动过程、行为规律及发展趋势的全面、深入、系统的学习，使得学生掌握包括需求、行为结构、行为模式、心理活动过程、主要影响因素、分类研究等消费者行为的基本理论，并会对基本理论进行运用。</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7. 会计基础</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本课程4学分，72学时。</w:t>
      </w:r>
    </w:p>
    <w:p w:rsidR="007143B7" w:rsidRDefault="007143B7" w:rsidP="007143B7">
      <w:pPr>
        <w:pStyle w:val="a4"/>
        <w:adjustRightInd w:val="0"/>
        <w:snapToGrid w:val="0"/>
        <w:spacing w:before="0" w:beforeAutospacing="0" w:after="0" w:afterAutospacing="0" w:line="360" w:lineRule="auto"/>
        <w:ind w:firstLineChars="200" w:firstLine="480"/>
        <w:rPr>
          <w:rFonts w:ascii="仿宋_GB2312" w:eastAsia="仿宋_GB2312" w:hAnsi="Calibri" w:cs="Times New Roman"/>
          <w:color w:val="000000"/>
        </w:rPr>
      </w:pPr>
      <w:r>
        <w:rPr>
          <w:rFonts w:ascii="仿宋_GB2312" w:eastAsia="仿宋_GB2312" w:hAnsi="Calibri" w:cs="Times New Roman" w:hint="eastAsia"/>
          <w:color w:val="000000"/>
        </w:rPr>
        <w:t>本课程是为非会计的财经类各专业开设的专业基础课，通过本课程的学习，使得学生掌握会计学的基本理论和原理，并能看懂会计报表。</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课程的主要内容：总论；账户与复式记账的基本原理；复式记账的具体应用；账户的分类；会计凭证；账簿；会计报表；会计核算程序；财产清查；会计准则；会计工作的组织；内部会计控制等。</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8．商务谈判实务</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通过本课程的教学，使学生初步掌握商务谈判的原则、内容、技巧及法律规定，为商务谈判提供指导，同时也为学习其他课程提供商务谈判的知识。</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课程的主要内容：商务谈判概论、商务谈判的基本程序、商务谈判的组织、商务谈判的主体、商务谈判的思维、商务谈判策略、商务谈判用语、合同文本的谈判、商务谈判的决策、商务谈判的信息。</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9. 市场调查与预测</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通过本课程的教学，使学生掌握市场调查与预测的基本理论、基本方法和技巧。</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lastRenderedPageBreak/>
        <w:t>课程的主要内容：市场调查与预测的主体、客体及研究对象；市场调查的含义、类型、内容及程序；普查、重点调查、典型调查的含义和特点；抽样调查的特点和组织方式；市场调查常用的几种方法；市场预测的含义、要求及内容；直观判断预测的常用方法及德尔菲法；平均法、指数平滑法、回归分析法、趋势外推法等的含义、特点及具体应用；市场调查与预测案例分析。</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10. 客户关系管理</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通过本课程的学习，应使学生了解客户关系管理的相关概念、管理框架，掌握客户关系管理的实施及技术应用。</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课程教学内容主要包括CRM的基本概念、CRM的实施与技术应用、管理框架、客户分析和竞争分析及CRM在电子商务中的应用。</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11. 广告学</w:t>
      </w:r>
    </w:p>
    <w:p w:rsidR="007143B7" w:rsidRDefault="007143B7" w:rsidP="007143B7">
      <w:pPr>
        <w:pStyle w:val="a5"/>
        <w:adjustRightInd w:val="0"/>
        <w:snapToGrid w:val="0"/>
        <w:spacing w:after="0"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均衡而有重点地涵盖广告学学科中的关键原理，并通过学生模拟案例的实践来实现理论的运用。主要教学内容为：广告和广告市场、广告发展简史、广告理论、整合营销传播、广告代理、广告策划、广告信息创作、广告媒介的运用、广告受众分析等。</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12. 网络营销</w:t>
      </w:r>
    </w:p>
    <w:p w:rsidR="007143B7" w:rsidRDefault="007143B7" w:rsidP="007143B7">
      <w:pPr>
        <w:pStyle w:val="a5"/>
        <w:adjustRightInd w:val="0"/>
        <w:snapToGrid w:val="0"/>
        <w:spacing w:after="0"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主要内容：网络营销概述；网络营销系统与手段；网络营销的战略与计划；网络营销的市场调查策略；网络消费分析与定位策略；网络营销的产品策略；网络营销的价格策略；网络营销的渠道策略；网络营销的客户关系策略；网络营销的公关策略；网络营销的广告策略；网络营销的管理。</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学生通过对本课程的学习，能够了解网络营销的基本原理和基本概念，并能熟练掌握网络营销业务的全过程，会设计网络营销的计划，对每一种营销策略能熟练掌握和应用。学生学完本课程后，将具备一定的网络营销理论知识，并能在企业电子商务实践中得到较为广泛的应用。</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13. 推销策略与艺术</w:t>
      </w:r>
    </w:p>
    <w:p w:rsidR="007143B7" w:rsidRDefault="007143B7" w:rsidP="007143B7">
      <w:pPr>
        <w:pStyle w:val="a5"/>
        <w:adjustRightInd w:val="0"/>
        <w:snapToGrid w:val="0"/>
        <w:spacing w:after="0"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随着全球经济一体化的发展，推销已成了企业日常经营事务的重要的、必不</w:t>
      </w:r>
      <w:r>
        <w:rPr>
          <w:rFonts w:ascii="仿宋_GB2312" w:eastAsia="仿宋_GB2312" w:hAnsi="Calibri" w:hint="eastAsia"/>
          <w:color w:val="000000"/>
          <w:sz w:val="24"/>
        </w:rPr>
        <w:lastRenderedPageBreak/>
        <w:t>可少主要内容。本课程重点讲述了：现代推销的基础理论、推销是基本素质、如何寻找客户、客户资格审查、如何接近客户、推销技巧、如何处理顾客异议、如何促成成交等内容。</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14. 经济法概论</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对本课程的学习，不仅使学生对经济法的基本原理、基本知识、相关法律条款以及这些理论、知识、条款在经济发展中的运行机制和方法、调控的作用等有较全面的认识和理解。而且使学生学会观察和分析经济运行中所需的法律环境、条件及可能出现的问题，培养学生辨析守法与违法、保证企业经济运行和个人的各种经济行为遵守我国法律的要求意识和能力。</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15. 品牌管理</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以营销实践中的现实问题为依据，通过解剖品牌、打造品牌的基本模式、品牌定位、形象设计、品牌发展策略等内容的介绍，帮助学生分析品牌引起的复杂现象，而且揭示品牌运作过程中各环节的关联之处。</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16. 渠道管理</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渠道管理是指制造商为实现公司分销的目标而对现有渠道进行管理,以确保渠道成员间,公司和渠道成员间相互协调和能力合作的一切活动,其意义在于共同谋求最大化的长远利益! 渠道管理分为：选择渠道成员， 激励渠道，评估渠道，修改渠道决策。</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17. 服务营销</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服务营销学是建立在传统市场营销学基础上的一门新兴学科，它主要介绍了服务营销理念、规划定价策略、渠道策略、促销策略、服务绩效评估及服务营销发展的前景，这些内容对学生掌握服务营销学的基本理论以及实务操作基础，提高学生的理论水平和实践能力等方面，具有重要作用。</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18. 营销策划</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营销策划是一门新兴的综合性的边缘学科，它在市场营销学的基础上详细介</w:t>
      </w:r>
      <w:r>
        <w:rPr>
          <w:rFonts w:ascii="仿宋_GB2312" w:eastAsia="仿宋_GB2312" w:hAnsi="Calibri" w:hint="eastAsia"/>
          <w:color w:val="000000"/>
          <w:sz w:val="24"/>
        </w:rPr>
        <w:lastRenderedPageBreak/>
        <w:t>绍了市场营销理论与市场营销策划、企业战略策划、战略性市场营销策划、新产品策划 、价格策划、分销策划和促销策划等内容。</w:t>
      </w:r>
    </w:p>
    <w:p w:rsidR="007143B7" w:rsidRDefault="007143B7" w:rsidP="007143B7">
      <w:pPr>
        <w:widowControl/>
        <w:spacing w:line="360" w:lineRule="auto"/>
        <w:ind w:firstLineChars="200" w:firstLine="480"/>
        <w:jc w:val="left"/>
        <w:rPr>
          <w:rFonts w:ascii="仿宋_GB2312" w:eastAsia="仿宋_GB2312"/>
          <w:color w:val="000000"/>
          <w:sz w:val="24"/>
        </w:rPr>
      </w:pPr>
      <w:r>
        <w:rPr>
          <w:rFonts w:ascii="仿宋_GB2312" w:eastAsia="仿宋_GB2312" w:hint="eastAsia"/>
          <w:color w:val="000000"/>
          <w:sz w:val="24"/>
        </w:rPr>
        <w:t>（三）职业技能课</w:t>
      </w:r>
    </w:p>
    <w:p w:rsidR="007143B7" w:rsidRDefault="007143B7" w:rsidP="007143B7">
      <w:pPr>
        <w:widowControl/>
        <w:spacing w:line="360" w:lineRule="auto"/>
        <w:ind w:firstLineChars="200" w:firstLine="480"/>
        <w:jc w:val="left"/>
        <w:rPr>
          <w:rFonts w:ascii="仿宋_GB2312" w:eastAsia="仿宋_GB2312"/>
          <w:color w:val="000000"/>
          <w:sz w:val="24"/>
        </w:rPr>
      </w:pPr>
      <w:r>
        <w:rPr>
          <w:rFonts w:ascii="仿宋_GB2312" w:eastAsia="仿宋_GB2312" w:hint="eastAsia"/>
          <w:color w:val="000000"/>
          <w:sz w:val="24"/>
        </w:rPr>
        <w:t>该模块最低毕业学分为6分。</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 公共关系实务</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通过本课程的教学，使学生掌握公共关系学的基本原理、基本方法和基本技能，树立公共关系为市场经济服务、为社会发展服务的观念，以掌握公共关系为社会实践服务的本领。</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课程的主要内容：公共关系的基本内涵、定义、研究对象与研究范畴；公共关系产生和发展的历史、公共关系观念的形成；公共关系的基本职能；公共关系组织机构的类型及其特征；公共关系从业人员的类型及其工作范围，选拔公关人员的基本原则；公共关系工作对象和工作类型；组织内部公共关系工作的开展、组织外部公共关系工作的开展；公共关系四步工作法的实施；企业CIS战略工作的导入；公共关系日常活动和专项活动的开展；公共关系广告、公共关系礼仪；公共关系新闻传播；公关案例分析。</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2.</w:t>
      </w:r>
      <w:r>
        <w:rPr>
          <w:color w:val="000000"/>
        </w:rPr>
        <w:t xml:space="preserve"> </w:t>
      </w:r>
      <w:r>
        <w:rPr>
          <w:rFonts w:ascii="仿宋_GB2312" w:eastAsia="仿宋_GB2312" w:hAnsi="Calibri" w:hint="eastAsia"/>
          <w:color w:val="000000"/>
          <w:sz w:val="24"/>
        </w:rPr>
        <w:t>商务礼仪</w:t>
      </w:r>
    </w:p>
    <w:p w:rsidR="007143B7" w:rsidRDefault="007143B7" w:rsidP="007143B7">
      <w:pPr>
        <w:widowControl/>
        <w:spacing w:line="360" w:lineRule="auto"/>
        <w:ind w:firstLineChars="200" w:firstLine="480"/>
        <w:jc w:val="left"/>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在构建和谐社会的大背景下，具备礼仪知识已是人们必需做到的。“商务礼仪”是从事商业活动的商务人员在交际活动中必须遵循的礼仪规范。学习和熟悉商务礼仪有利于塑造商务人员良好的个人形象与企业形象。本课程的知识较为重要，是一门实用性较强的礼仪课程。</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3.</w:t>
      </w:r>
      <w:r>
        <w:rPr>
          <w:color w:val="000000"/>
        </w:rPr>
        <w:t xml:space="preserve"> </w:t>
      </w:r>
      <w:r>
        <w:rPr>
          <w:rFonts w:ascii="仿宋_GB2312" w:eastAsia="仿宋_GB2312" w:hAnsi="Calibri" w:hint="eastAsia"/>
          <w:color w:val="000000"/>
          <w:sz w:val="24"/>
        </w:rPr>
        <w:t>网页设计与制作</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本课程4学分，72学时。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本课程从</w:t>
      </w:r>
      <w:hyperlink r:id="rId6" w:tgtFrame="_blank" w:history="1">
        <w:r>
          <w:rPr>
            <w:rStyle w:val="a3"/>
            <w:rFonts w:ascii="仿宋_GB2312" w:eastAsia="仿宋_GB2312" w:hAnsi="Calibri" w:hint="eastAsia"/>
            <w:color w:val="000000"/>
            <w:sz w:val="24"/>
            <w:u w:val="none"/>
          </w:rPr>
          <w:t>网页设计</w:t>
        </w:r>
      </w:hyperlink>
      <w:r>
        <w:rPr>
          <w:rFonts w:ascii="仿宋_GB2312" w:eastAsia="仿宋_GB2312" w:hAnsi="Calibri" w:hint="eastAsia"/>
          <w:color w:val="000000"/>
          <w:sz w:val="24"/>
        </w:rPr>
        <w:t>与制作的实际需要出发，全面、系统地介绍网页设计与制作的基础知识、网页编辑</w:t>
      </w:r>
      <w:hyperlink r:id="rId7" w:tgtFrame="_blank" w:history="1">
        <w:r>
          <w:rPr>
            <w:rStyle w:val="a3"/>
            <w:rFonts w:ascii="仿宋_GB2312" w:eastAsia="仿宋_GB2312" w:hAnsi="Calibri" w:hint="eastAsia"/>
            <w:color w:val="000000"/>
            <w:sz w:val="24"/>
            <w:u w:val="none"/>
          </w:rPr>
          <w:t>软件</w:t>
        </w:r>
      </w:hyperlink>
      <w:r>
        <w:rPr>
          <w:rFonts w:ascii="仿宋_GB2312" w:eastAsia="仿宋_GB2312" w:hAnsi="Calibri" w:hint="eastAsia"/>
          <w:color w:val="000000"/>
          <w:sz w:val="24"/>
        </w:rPr>
        <w:t>Dreamweaver CS4等内容，通过实训，培养学生初步掌握一个完整网站规划、网页设计与制作的能力。</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（四）职业延伸课</w:t>
      </w:r>
    </w:p>
    <w:p w:rsidR="007143B7" w:rsidRDefault="007143B7" w:rsidP="007143B7">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该模块最低毕业学分为9分。</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 财务管理</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lastRenderedPageBreak/>
        <w:t>本课程3学分，54学时。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通过本课程的教学，通过本课程的教学，使学生掌握财务管理的基本原理、基本方法和基本技能，培养学生理财的基本思路与方法，为今后从事财务会计工作打下坚实的基础。</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课程的主要内容：财务管理基本概念、财务目标、财务观念、财务管理环境、筹资管理基本理论，资本结构理论，长期投资管理，流动资产管理，金融证券投资管理，利润分配与股利政策，财务分析的基本内容，财务评价的基本内容、方法、指标等。</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2.</w:t>
      </w:r>
      <w:r>
        <w:rPr>
          <w:color w:val="000000"/>
        </w:rPr>
        <w:t xml:space="preserve"> </w:t>
      </w:r>
      <w:r>
        <w:rPr>
          <w:rFonts w:ascii="仿宋_GB2312" w:eastAsia="仿宋_GB2312" w:hAnsi="Calibri" w:hint="eastAsia"/>
          <w:color w:val="000000"/>
          <w:sz w:val="24"/>
        </w:rPr>
        <w:t>门店销售与管理</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门店销售与管理系统有机融合了零售战略规划、零售环境分析、市场选择与选址分析、零售财务管理、商品采购、商品定价、广告与推广、客户服务与零星销售、商店布局与设计以及零售人力资源管理和就业指导相关内容，通过学习，学生可基本掌握零售领域商品和商店管理中从策略、组织设计、人员管理、商店选址、采购管理、价格管理、促销管理和服务管理的基本实践知识，提高学生的实践能力，同时可提高学生市场营销专业素质，培养学生的综合能力。</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3.</w:t>
      </w:r>
      <w:r>
        <w:rPr>
          <w:color w:val="000000"/>
        </w:rPr>
        <w:t xml:space="preserve"> </w:t>
      </w:r>
      <w:r>
        <w:rPr>
          <w:rFonts w:ascii="仿宋_GB2312" w:eastAsia="仿宋_GB2312" w:hAnsi="Calibri" w:hint="eastAsia"/>
          <w:color w:val="000000"/>
          <w:sz w:val="24"/>
        </w:rPr>
        <w:t>货币银行学</w:t>
      </w:r>
    </w:p>
    <w:p w:rsidR="007143B7" w:rsidRDefault="007143B7" w:rsidP="007143B7">
      <w:pPr>
        <w:adjustRightInd w:val="0"/>
        <w:snapToGrid w:val="0"/>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本课程的教学，使学生能够较全面地了解和掌握有关货币、信用、银行、金融市场和国际金融的基本理论、基本运行机制和基本规律，为后续课程的学习打好基础；非金融类专业的学生能够对货币金融的基本理论和运行机制有总体认识和宏观把握，成为了解金融理论和实务的基础。</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4．创业管理</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创业管理是一个系统的组合，并非某一因素起作用就能导致企业的成功。决定持续</w:t>
      </w:r>
      <w:hyperlink r:id="rId8" w:tgtFrame="_blank" w:history="1">
        <w:r>
          <w:rPr>
            <w:rStyle w:val="a3"/>
            <w:rFonts w:ascii="仿宋_GB2312" w:eastAsia="仿宋_GB2312" w:hAnsi="Calibri" w:hint="eastAsia"/>
            <w:color w:val="000000"/>
            <w:sz w:val="24"/>
            <w:u w:val="none"/>
          </w:rPr>
          <w:t>创业成功</w:t>
        </w:r>
      </w:hyperlink>
      <w:r>
        <w:rPr>
          <w:rFonts w:ascii="仿宋_GB2312" w:eastAsia="仿宋_GB2312" w:hAnsi="Calibri" w:hint="eastAsia"/>
          <w:color w:val="000000"/>
          <w:sz w:val="24"/>
        </w:rPr>
        <w:t>的系统必然包括创新活力、冒险精神、执行能力以及团队精神等。通过这样的系统来把握机会、环境、资源和团队。创业管理的根本特征在于创新，创新并不一定是发明创造，而更多是对已有技术和要素的重新组合；创业并不是无限制地冒险，而是理性地控制风险；创业管理若没有一套有效的成本控制措施以及强有力的执行方案，只能导致竞争力的缺失；创业管理更强调团队中不同层</w:t>
      </w:r>
      <w:r>
        <w:rPr>
          <w:rFonts w:ascii="仿宋_GB2312" w:eastAsia="仿宋_GB2312" w:hAnsi="Calibri" w:hint="eastAsia"/>
          <w:color w:val="000000"/>
          <w:sz w:val="24"/>
        </w:rPr>
        <w:lastRenderedPageBreak/>
        <w:t>级员工的创业，而不是单打独斗式的创业。</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本课程学习主要是培养学生创业与创新精神，为其未来的职业生涯提供一条可以选择的路径。</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5．企业生产管理</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对本课程的学习，使学员掌握企业生产管理的基础知识；掌握生产系统的规划与设计的基本原理和方法；理解新产品开发的策略、程序和一些先进的思想方法；掌握不同生产类型的特征、生产过程的组织、计划和监控；理解物资供应、库存管理、设备管理等基本理论和方法。通过该课程的学习，使学员了解一些生产管理的新思想、新理论，从生产的角度理解企业的物流管理活动。</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6．人力资源管理</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w:t>
      </w:r>
      <w:r w:rsidR="00660D6C">
        <w:rPr>
          <w:rFonts w:ascii="仿宋_GB2312" w:eastAsia="仿宋_GB2312" w:hAnsi="Calibri" w:hint="eastAsia"/>
          <w:color w:val="000000"/>
          <w:sz w:val="24"/>
        </w:rPr>
        <w:t>学时</w:t>
      </w:r>
      <w:r>
        <w:rPr>
          <w:rFonts w:ascii="仿宋_GB2312" w:eastAsia="仿宋_GB2312" w:hAnsi="Calibri" w:hint="eastAsia"/>
          <w:color w:val="000000"/>
          <w:sz w:val="24"/>
        </w:rPr>
        <w:t>。</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通过本课程的学习，使学生掌握人力资源管理的基本知识，学会用人力资源理论分析和解决企业实际问题的方法，树立合理利用人力资源的观念。</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课程的主要内容：职位分类与定员工作、人力资源组织、人力资源规划、员工招聘与流动、员工教育与人员流动、人力资源保护、人力资源管理诊断与评价。</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7.企业文化</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通过本课程的教学，使学生掌握企业文化的基本知识、基本原理，学会用企业文化理论分析和解决企业实际问题的方法。</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课程的主要内容：企业文化内涵，企业文化理论的形成过程，企业文化理论研究的特点，市场经济对企业文化的要求，企业文化的主体、中坚力量、构造程序与方法、框架，企业文化的主要内容、群体起源、影响因素，企业文化建设的意义及原则，企业文化的模式、特征、功能、作用，价值与价值观，企业价值观的内容，企业精神的类型、内涵、结构等。</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8．数据库原理与应用</w:t>
      </w:r>
    </w:p>
    <w:p w:rsidR="007143B7" w:rsidRDefault="007143B7"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本课程4学分，72学时。</w:t>
      </w:r>
    </w:p>
    <w:p w:rsidR="007143B7" w:rsidRDefault="00660D6C" w:rsidP="007143B7">
      <w:pPr>
        <w:adjustRightInd w:val="0"/>
        <w:snapToGrid w:val="0"/>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w:t>
      </w:r>
      <w:r w:rsidR="007143B7">
        <w:rPr>
          <w:rFonts w:ascii="仿宋_GB2312" w:eastAsia="仿宋_GB2312" w:hAnsi="Calibri" w:hint="eastAsia"/>
          <w:color w:val="000000"/>
          <w:sz w:val="24"/>
        </w:rPr>
        <w:t>课程的主要内容：数据库系统的概念、组成和主要功能，数据库保护和数据模型，关系模型和各种关系运算，利用SQL进行数据库的定义、查询、更新、插入和删除数据，关系规范化和函数依赖，第一、二、三范式和BCNF范式，数</w:t>
      </w:r>
      <w:r w:rsidR="007143B7">
        <w:rPr>
          <w:rFonts w:ascii="仿宋_GB2312" w:eastAsia="仿宋_GB2312" w:hAnsi="Calibri" w:hint="eastAsia"/>
          <w:color w:val="000000"/>
          <w:sz w:val="24"/>
        </w:rPr>
        <w:lastRenderedPageBreak/>
        <w:t>据库的概念结构设计、逻辑结构设计和物理结构设计，FoxPro数据库的建立、显示、修改、查询、统计、复制、索引、排序、更新、关联等，Foxpro应用程序设计和用户界面设计。</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9．个人与团队管理</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通过本课程的学习，使学生能够初步掌握自我管理和团队管理的概念和方法，提高自我管理能力以及团队建设与管理的能力。</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课程的主要内容：自我规划、时间管理、工作沟通、团队简报、工作谈判、走出困境以及个人与团队、个人与企业、团队腾飞、团队学习、实现目标和团队激励等。</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10．EXCEL在管理中的应用</w:t>
      </w:r>
    </w:p>
    <w:p w:rsidR="007143B7" w:rsidRDefault="007143B7" w:rsidP="007143B7">
      <w:pPr>
        <w:spacing w:line="360" w:lineRule="auto"/>
        <w:ind w:firstLineChars="200" w:firstLine="480"/>
        <w:rPr>
          <w:rFonts w:ascii="仿宋_GB2312" w:eastAsia="仿宋_GB2312" w:hAnsi="Calibri"/>
          <w:color w:val="FF0000"/>
          <w:sz w:val="24"/>
        </w:rPr>
      </w:pPr>
      <w:r>
        <w:rPr>
          <w:rFonts w:ascii="仿宋_GB2312" w:eastAsia="仿宋_GB2312" w:hAnsi="Calibri" w:hint="eastAsia"/>
          <w:color w:val="000000"/>
          <w:sz w:val="24"/>
        </w:rPr>
        <w:t>本课程3学分，54学时。</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Excel在管理中的应用以经济与管理类专业需要为目标，着重于应用层面，通过实例，帮助学生了解如何利用Excel工具解决实际问题，提高学生解决问题的能力。大致来讲，Excel在管理中的应用涉及到Excel基础知识和应用技术，主要讲解Excel的基本操作，包括函数、图表、数据有效性、控件和宏等，以及Excel在管理和分析中的应用。</w:t>
      </w:r>
    </w:p>
    <w:p w:rsidR="007143B7" w:rsidRDefault="007143B7" w:rsidP="007143B7">
      <w:pPr>
        <w:spacing w:line="360" w:lineRule="auto"/>
        <w:ind w:firstLineChars="200" w:firstLine="480"/>
        <w:rPr>
          <w:rFonts w:ascii="仿宋_GB2312" w:eastAsia="仿宋_GB2312" w:hAnsi="Calibri"/>
          <w:color w:val="000000"/>
          <w:sz w:val="24"/>
        </w:rPr>
      </w:pPr>
      <w:r>
        <w:rPr>
          <w:rFonts w:ascii="仿宋_GB2312" w:eastAsia="仿宋_GB2312" w:hAnsi="Calibri" w:hint="eastAsia"/>
          <w:color w:val="000000"/>
          <w:sz w:val="24"/>
        </w:rPr>
        <w:t>（五）综合实践（略）</w:t>
      </w:r>
    </w:p>
    <w:p w:rsidR="007143B7" w:rsidRDefault="007143B7" w:rsidP="007143B7">
      <w:pPr>
        <w:spacing w:line="360" w:lineRule="auto"/>
        <w:ind w:firstLineChars="200" w:firstLine="480"/>
        <w:rPr>
          <w:rFonts w:ascii="仿宋_GB2312" w:eastAsia="仿宋_GB2312" w:hAnsi="Calibri"/>
          <w:sz w:val="24"/>
        </w:rPr>
      </w:pPr>
      <w:r>
        <w:rPr>
          <w:rFonts w:ascii="仿宋_GB2312" w:eastAsia="仿宋_GB2312" w:hAnsi="Calibri" w:hint="eastAsia"/>
          <w:sz w:val="24"/>
        </w:rPr>
        <w:t>（六）考级考证课</w:t>
      </w:r>
    </w:p>
    <w:tbl>
      <w:tblPr>
        <w:tblW w:w="8060" w:type="dxa"/>
        <w:jc w:val="center"/>
        <w:tblInd w:w="93" w:type="dxa"/>
        <w:tblLook w:val="04A0"/>
      </w:tblPr>
      <w:tblGrid>
        <w:gridCol w:w="2400"/>
        <w:gridCol w:w="1720"/>
        <w:gridCol w:w="1700"/>
        <w:gridCol w:w="480"/>
        <w:gridCol w:w="1760"/>
      </w:tblGrid>
      <w:tr w:rsidR="007143B7" w:rsidTr="007143B7">
        <w:trPr>
          <w:trHeight w:val="402"/>
          <w:jc w:val="center"/>
        </w:trPr>
        <w:tc>
          <w:tcPr>
            <w:tcW w:w="8060" w:type="dxa"/>
            <w:gridSpan w:val="5"/>
            <w:noWrap/>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bookmarkStart w:id="0" w:name="RANGE!A2"/>
            <w:r>
              <w:rPr>
                <w:rFonts w:ascii="仿宋_GB2312" w:eastAsia="仿宋_GB2312" w:hAnsi="宋体" w:cs="宋体" w:hint="eastAsia"/>
                <w:color w:val="000000"/>
                <w:kern w:val="0"/>
                <w:sz w:val="20"/>
                <w:szCs w:val="20"/>
              </w:rPr>
              <w:t>浙江广播电视大学成人专科教育营销与策划专业相关岗位培训、</w:t>
            </w:r>
            <w:bookmarkEnd w:id="0"/>
          </w:p>
        </w:tc>
      </w:tr>
      <w:tr w:rsidR="007143B7" w:rsidTr="007143B7">
        <w:trPr>
          <w:trHeight w:val="402"/>
          <w:jc w:val="center"/>
        </w:trPr>
        <w:tc>
          <w:tcPr>
            <w:tcW w:w="8060" w:type="dxa"/>
            <w:gridSpan w:val="5"/>
            <w:tcBorders>
              <w:top w:val="nil"/>
              <w:left w:val="nil"/>
              <w:bottom w:val="single" w:sz="4" w:space="0" w:color="auto"/>
              <w:right w:val="nil"/>
            </w:tcBorders>
            <w:noWrap/>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国家职业资格证书一览表</w:t>
            </w:r>
          </w:p>
        </w:tc>
      </w:tr>
      <w:tr w:rsidR="007143B7" w:rsidTr="007143B7">
        <w:trPr>
          <w:trHeight w:val="480"/>
          <w:jc w:val="center"/>
        </w:trPr>
        <w:tc>
          <w:tcPr>
            <w:tcW w:w="2400" w:type="dxa"/>
            <w:tcBorders>
              <w:top w:val="nil"/>
              <w:left w:val="single" w:sz="4" w:space="0" w:color="auto"/>
              <w:bottom w:val="nil"/>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资格或技能名称</w:t>
            </w:r>
          </w:p>
        </w:tc>
        <w:tc>
          <w:tcPr>
            <w:tcW w:w="1720" w:type="dxa"/>
            <w:tcBorders>
              <w:top w:val="nil"/>
              <w:left w:val="nil"/>
              <w:bottom w:val="nil"/>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资格或技能等级</w:t>
            </w:r>
          </w:p>
        </w:tc>
        <w:tc>
          <w:tcPr>
            <w:tcW w:w="170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对应课程名称</w:t>
            </w:r>
          </w:p>
        </w:tc>
        <w:tc>
          <w:tcPr>
            <w:tcW w:w="480" w:type="dxa"/>
            <w:tcBorders>
              <w:top w:val="nil"/>
              <w:left w:val="nil"/>
              <w:bottom w:val="nil"/>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学分</w:t>
            </w:r>
          </w:p>
        </w:tc>
        <w:tc>
          <w:tcPr>
            <w:tcW w:w="1760" w:type="dxa"/>
            <w:tcBorders>
              <w:top w:val="nil"/>
              <w:left w:val="nil"/>
              <w:bottom w:val="nil"/>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颁证单位</w:t>
            </w:r>
          </w:p>
        </w:tc>
      </w:tr>
      <w:tr w:rsidR="007143B7" w:rsidTr="007143B7">
        <w:trPr>
          <w:trHeight w:val="480"/>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营销师</w:t>
            </w:r>
          </w:p>
        </w:tc>
        <w:tc>
          <w:tcPr>
            <w:tcW w:w="1720" w:type="dxa"/>
            <w:tcBorders>
              <w:top w:val="single" w:sz="4" w:space="0" w:color="auto"/>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五级及以上</w:t>
            </w:r>
          </w:p>
        </w:tc>
        <w:tc>
          <w:tcPr>
            <w:tcW w:w="170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职业证书课程（1）、(2)</w:t>
            </w:r>
          </w:p>
        </w:tc>
        <w:tc>
          <w:tcPr>
            <w:tcW w:w="480" w:type="dxa"/>
            <w:tcBorders>
              <w:top w:val="single" w:sz="4" w:space="0" w:color="auto"/>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1760" w:type="dxa"/>
            <w:tcBorders>
              <w:top w:val="single" w:sz="4" w:space="0" w:color="auto"/>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人力资源和社会保障部</w:t>
            </w:r>
          </w:p>
        </w:tc>
      </w:tr>
      <w:tr w:rsidR="007143B7" w:rsidTr="007143B7">
        <w:trPr>
          <w:trHeight w:val="480"/>
          <w:jc w:val="center"/>
        </w:trPr>
        <w:tc>
          <w:tcPr>
            <w:tcW w:w="2400" w:type="dxa"/>
            <w:tcBorders>
              <w:top w:val="nil"/>
              <w:left w:val="single" w:sz="4" w:space="0" w:color="auto"/>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电子商务师</w:t>
            </w:r>
          </w:p>
        </w:tc>
        <w:tc>
          <w:tcPr>
            <w:tcW w:w="172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四级及以上</w:t>
            </w:r>
          </w:p>
        </w:tc>
        <w:tc>
          <w:tcPr>
            <w:tcW w:w="170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职业证书课程（1）、(2)</w:t>
            </w:r>
          </w:p>
        </w:tc>
        <w:tc>
          <w:tcPr>
            <w:tcW w:w="48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176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人力资源和社会保障部</w:t>
            </w:r>
          </w:p>
        </w:tc>
      </w:tr>
      <w:tr w:rsidR="007143B7" w:rsidTr="007143B7">
        <w:trPr>
          <w:trHeight w:val="480"/>
          <w:jc w:val="center"/>
        </w:trPr>
        <w:tc>
          <w:tcPr>
            <w:tcW w:w="2400" w:type="dxa"/>
            <w:tcBorders>
              <w:top w:val="nil"/>
              <w:left w:val="single" w:sz="4" w:space="0" w:color="auto"/>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公关员</w:t>
            </w:r>
          </w:p>
        </w:tc>
        <w:tc>
          <w:tcPr>
            <w:tcW w:w="172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五级及以上</w:t>
            </w:r>
          </w:p>
        </w:tc>
        <w:tc>
          <w:tcPr>
            <w:tcW w:w="170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公共关系实务</w:t>
            </w:r>
          </w:p>
        </w:tc>
        <w:tc>
          <w:tcPr>
            <w:tcW w:w="48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176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人力资源和社会保障部</w:t>
            </w:r>
          </w:p>
        </w:tc>
      </w:tr>
      <w:tr w:rsidR="007143B7" w:rsidTr="007143B7">
        <w:trPr>
          <w:trHeight w:val="402"/>
          <w:jc w:val="center"/>
        </w:trPr>
        <w:tc>
          <w:tcPr>
            <w:tcW w:w="2400" w:type="dxa"/>
            <w:tcBorders>
              <w:top w:val="nil"/>
              <w:left w:val="single" w:sz="4" w:space="0" w:color="auto"/>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浙江省计算机等级证书</w:t>
            </w:r>
          </w:p>
        </w:tc>
        <w:tc>
          <w:tcPr>
            <w:tcW w:w="172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三级和二级</w:t>
            </w:r>
          </w:p>
        </w:tc>
        <w:tc>
          <w:tcPr>
            <w:tcW w:w="170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专业证书课程</w:t>
            </w:r>
          </w:p>
        </w:tc>
        <w:tc>
          <w:tcPr>
            <w:tcW w:w="48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176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浙江省教育厅</w:t>
            </w:r>
          </w:p>
        </w:tc>
      </w:tr>
      <w:tr w:rsidR="007143B7" w:rsidTr="007143B7">
        <w:trPr>
          <w:trHeight w:val="402"/>
          <w:jc w:val="center"/>
        </w:trPr>
        <w:tc>
          <w:tcPr>
            <w:tcW w:w="2400" w:type="dxa"/>
            <w:tcBorders>
              <w:top w:val="nil"/>
              <w:left w:val="single" w:sz="4" w:space="0" w:color="auto"/>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全国计算机等级证书</w:t>
            </w:r>
          </w:p>
        </w:tc>
        <w:tc>
          <w:tcPr>
            <w:tcW w:w="172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二级及以上</w:t>
            </w:r>
          </w:p>
        </w:tc>
        <w:tc>
          <w:tcPr>
            <w:tcW w:w="170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网页设计与制作</w:t>
            </w:r>
          </w:p>
        </w:tc>
        <w:tc>
          <w:tcPr>
            <w:tcW w:w="48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c>
          <w:tcPr>
            <w:tcW w:w="176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教育部考试中心</w:t>
            </w:r>
          </w:p>
        </w:tc>
      </w:tr>
      <w:tr w:rsidR="007143B7" w:rsidTr="007143B7">
        <w:trPr>
          <w:trHeight w:val="402"/>
          <w:jc w:val="center"/>
        </w:trPr>
        <w:tc>
          <w:tcPr>
            <w:tcW w:w="2400" w:type="dxa"/>
            <w:tcBorders>
              <w:top w:val="nil"/>
              <w:left w:val="single" w:sz="4" w:space="0" w:color="auto"/>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浙江省大学英语等</w:t>
            </w:r>
            <w:r>
              <w:rPr>
                <w:rFonts w:ascii="仿宋_GB2312" w:eastAsia="仿宋_GB2312" w:hAnsi="宋体" w:cs="宋体" w:hint="eastAsia"/>
                <w:color w:val="000000"/>
                <w:kern w:val="0"/>
                <w:sz w:val="20"/>
                <w:szCs w:val="20"/>
              </w:rPr>
              <w:lastRenderedPageBreak/>
              <w:t>级考试</w:t>
            </w:r>
          </w:p>
        </w:tc>
        <w:tc>
          <w:tcPr>
            <w:tcW w:w="172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CET3</w:t>
            </w:r>
          </w:p>
        </w:tc>
        <w:tc>
          <w:tcPr>
            <w:tcW w:w="170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专业证书课</w:t>
            </w:r>
            <w:r>
              <w:rPr>
                <w:rFonts w:ascii="仿宋_GB2312" w:eastAsia="仿宋_GB2312" w:hAnsi="宋体" w:cs="宋体" w:hint="eastAsia"/>
                <w:color w:val="000000"/>
                <w:kern w:val="0"/>
                <w:sz w:val="20"/>
                <w:szCs w:val="20"/>
              </w:rPr>
              <w:lastRenderedPageBreak/>
              <w:t>程</w:t>
            </w:r>
          </w:p>
        </w:tc>
        <w:tc>
          <w:tcPr>
            <w:tcW w:w="48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3</w:t>
            </w:r>
          </w:p>
        </w:tc>
        <w:tc>
          <w:tcPr>
            <w:tcW w:w="176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浙江省教育</w:t>
            </w:r>
            <w:r>
              <w:rPr>
                <w:rFonts w:ascii="仿宋_GB2312" w:eastAsia="仿宋_GB2312" w:hAnsi="宋体" w:cs="宋体" w:hint="eastAsia"/>
                <w:color w:val="000000"/>
                <w:kern w:val="0"/>
                <w:sz w:val="20"/>
                <w:szCs w:val="20"/>
              </w:rPr>
              <w:lastRenderedPageBreak/>
              <w:t>厅</w:t>
            </w:r>
          </w:p>
        </w:tc>
      </w:tr>
      <w:tr w:rsidR="007143B7" w:rsidTr="007143B7">
        <w:trPr>
          <w:trHeight w:val="402"/>
          <w:jc w:val="center"/>
        </w:trPr>
        <w:tc>
          <w:tcPr>
            <w:tcW w:w="2400" w:type="dxa"/>
            <w:tcBorders>
              <w:top w:val="nil"/>
              <w:left w:val="single" w:sz="4" w:space="0" w:color="auto"/>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全国大学英语考试</w:t>
            </w:r>
          </w:p>
        </w:tc>
        <w:tc>
          <w:tcPr>
            <w:tcW w:w="172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CET4、CET6</w:t>
            </w:r>
          </w:p>
        </w:tc>
        <w:tc>
          <w:tcPr>
            <w:tcW w:w="170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专业证书课程</w:t>
            </w:r>
          </w:p>
        </w:tc>
        <w:tc>
          <w:tcPr>
            <w:tcW w:w="48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176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教育部考试中心</w:t>
            </w:r>
          </w:p>
        </w:tc>
      </w:tr>
      <w:tr w:rsidR="007143B7" w:rsidTr="007143B7">
        <w:trPr>
          <w:trHeight w:val="480"/>
          <w:jc w:val="center"/>
        </w:trPr>
        <w:tc>
          <w:tcPr>
            <w:tcW w:w="2400" w:type="dxa"/>
            <w:tcBorders>
              <w:top w:val="nil"/>
              <w:left w:val="single" w:sz="4" w:space="0" w:color="auto"/>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会展策划师</w:t>
            </w:r>
          </w:p>
        </w:tc>
        <w:tc>
          <w:tcPr>
            <w:tcW w:w="172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五级</w:t>
            </w:r>
          </w:p>
        </w:tc>
        <w:tc>
          <w:tcPr>
            <w:tcW w:w="170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商务礼仪</w:t>
            </w:r>
          </w:p>
        </w:tc>
        <w:tc>
          <w:tcPr>
            <w:tcW w:w="480" w:type="dxa"/>
            <w:tcBorders>
              <w:top w:val="nil"/>
              <w:left w:val="nil"/>
              <w:bottom w:val="single" w:sz="4" w:space="0" w:color="auto"/>
              <w:right w:val="single" w:sz="4" w:space="0" w:color="auto"/>
            </w:tcBorders>
            <w:vAlign w:val="center"/>
            <w:hideMark/>
          </w:tcPr>
          <w:p w:rsidR="007143B7" w:rsidRDefault="007143B7" w:rsidP="00771F6C">
            <w:pPr>
              <w:widowControl/>
              <w:ind w:firstLineChars="26" w:firstLine="52"/>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1760" w:type="dxa"/>
            <w:tcBorders>
              <w:top w:val="nil"/>
              <w:left w:val="nil"/>
              <w:bottom w:val="single" w:sz="4" w:space="0" w:color="auto"/>
              <w:right w:val="single" w:sz="4" w:space="0" w:color="auto"/>
            </w:tcBorders>
            <w:vAlign w:val="center"/>
            <w:hideMark/>
          </w:tcPr>
          <w:p w:rsidR="007143B7" w:rsidRDefault="007143B7">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人力资源和社会保障部</w:t>
            </w:r>
          </w:p>
        </w:tc>
      </w:tr>
    </w:tbl>
    <w:p w:rsidR="007143B7" w:rsidRDefault="007143B7" w:rsidP="007143B7">
      <w:pPr>
        <w:spacing w:line="360" w:lineRule="auto"/>
        <w:ind w:firstLineChars="200" w:firstLine="480"/>
        <w:rPr>
          <w:rFonts w:ascii="仿宋_GB2312" w:eastAsia="仿宋_GB2312" w:hAnsi="Calibri"/>
          <w:color w:val="000000"/>
          <w:sz w:val="24"/>
        </w:rPr>
      </w:pPr>
    </w:p>
    <w:p w:rsidR="007143B7" w:rsidRDefault="007143B7" w:rsidP="00087635">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七、学制与毕业</w:t>
      </w:r>
    </w:p>
    <w:p w:rsidR="007143B7" w:rsidRDefault="007143B7" w:rsidP="00087635">
      <w:pPr>
        <w:pStyle w:val="1"/>
        <w:spacing w:beforeLines="50" w:afterLines="50" w:line="360" w:lineRule="auto"/>
        <w:ind w:right="-58" w:firstLine="480"/>
        <w:rPr>
          <w:rFonts w:ascii="仿宋_GB2312" w:eastAsia="仿宋_GB2312" w:hAnsi="宋体"/>
          <w:sz w:val="24"/>
          <w:szCs w:val="24"/>
        </w:rPr>
      </w:pPr>
      <w:r>
        <w:rPr>
          <w:rFonts w:ascii="仿宋_GB2312" w:eastAsia="仿宋_GB2312" w:hint="eastAsia"/>
          <w:sz w:val="24"/>
          <w:szCs w:val="24"/>
        </w:rPr>
        <w:t>我校成人专科教育（脱产）为高中起点，实施三年学制，按照6学期安排教学进程，获得满足要求的120学分，思想品德鉴定符合要求，即可获得专科文凭。由浙江广播电视大学颁发高等教育专科毕业证书，国家承认其相应学历。</w:t>
      </w:r>
    </w:p>
    <w:p w:rsidR="00A46FE0" w:rsidRPr="00771F6C" w:rsidRDefault="007143B7" w:rsidP="00771F6C">
      <w:pPr>
        <w:ind w:right="-58" w:firstLineChars="200" w:firstLine="480"/>
        <w:rPr>
          <w:b/>
        </w:rPr>
      </w:pPr>
      <w:r>
        <w:rPr>
          <w:rFonts w:ascii="仿宋_GB2312" w:eastAsia="仿宋_GB2312" w:hint="eastAsia"/>
          <w:kern w:val="0"/>
          <w:sz w:val="24"/>
        </w:rPr>
        <w:t>附表：</w:t>
      </w:r>
      <w:r w:rsidRPr="00771F6C">
        <w:rPr>
          <w:rFonts w:ascii="仿宋_GB2312" w:eastAsia="仿宋_GB2312" w:hint="eastAsia"/>
          <w:b/>
          <w:kern w:val="0"/>
          <w:sz w:val="24"/>
        </w:rPr>
        <w:t>浙江广播电视大学成人专科教育营销与策划专业培养方案进程表</w:t>
      </w:r>
    </w:p>
    <w:sectPr w:rsidR="00A46FE0" w:rsidRPr="00771F6C" w:rsidSect="00A46FE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EAB" w:rsidRDefault="00677EAB" w:rsidP="00B44F34">
      <w:r>
        <w:separator/>
      </w:r>
    </w:p>
  </w:endnote>
  <w:endnote w:type="continuationSeparator" w:id="1">
    <w:p w:rsidR="00677EAB" w:rsidRDefault="00677EAB" w:rsidP="00B44F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F34" w:rsidRDefault="00B44F3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F34" w:rsidRDefault="00B44F34">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F34" w:rsidRDefault="00B44F3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EAB" w:rsidRDefault="00677EAB" w:rsidP="00B44F34">
      <w:r>
        <w:separator/>
      </w:r>
    </w:p>
  </w:footnote>
  <w:footnote w:type="continuationSeparator" w:id="1">
    <w:p w:rsidR="00677EAB" w:rsidRDefault="00677EAB" w:rsidP="00B44F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F34" w:rsidRDefault="00B44F34">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F34" w:rsidRDefault="00B44F34">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F34" w:rsidRDefault="00B44F34">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43B7"/>
    <w:rsid w:val="00045A6A"/>
    <w:rsid w:val="00087635"/>
    <w:rsid w:val="000C2037"/>
    <w:rsid w:val="00123126"/>
    <w:rsid w:val="00147392"/>
    <w:rsid w:val="00155BE0"/>
    <w:rsid w:val="001C5924"/>
    <w:rsid w:val="00262D41"/>
    <w:rsid w:val="0029534A"/>
    <w:rsid w:val="00386BD6"/>
    <w:rsid w:val="003B38AA"/>
    <w:rsid w:val="003B5958"/>
    <w:rsid w:val="004A4EBF"/>
    <w:rsid w:val="00514453"/>
    <w:rsid w:val="00562332"/>
    <w:rsid w:val="00582B9D"/>
    <w:rsid w:val="00660D6C"/>
    <w:rsid w:val="00677EAB"/>
    <w:rsid w:val="007143B7"/>
    <w:rsid w:val="00730457"/>
    <w:rsid w:val="00771F6C"/>
    <w:rsid w:val="0078536C"/>
    <w:rsid w:val="007B5F8F"/>
    <w:rsid w:val="00835913"/>
    <w:rsid w:val="008569DB"/>
    <w:rsid w:val="00884945"/>
    <w:rsid w:val="00A0735B"/>
    <w:rsid w:val="00A46FE0"/>
    <w:rsid w:val="00A66C7A"/>
    <w:rsid w:val="00B44F34"/>
    <w:rsid w:val="00BF0F80"/>
    <w:rsid w:val="00DC0C7D"/>
    <w:rsid w:val="00DE0DD1"/>
    <w:rsid w:val="00F57E6C"/>
    <w:rsid w:val="00FB7E65"/>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3B7"/>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143B7"/>
    <w:rPr>
      <w:color w:val="0000FF" w:themeColor="hyperlink"/>
      <w:u w:val="single"/>
    </w:rPr>
  </w:style>
  <w:style w:type="paragraph" w:styleId="a4">
    <w:name w:val="Normal (Web)"/>
    <w:basedOn w:val="a"/>
    <w:semiHidden/>
    <w:unhideWhenUsed/>
    <w:rsid w:val="007143B7"/>
    <w:pPr>
      <w:widowControl/>
      <w:spacing w:before="100" w:beforeAutospacing="1" w:after="100" w:afterAutospacing="1"/>
      <w:jc w:val="left"/>
    </w:pPr>
    <w:rPr>
      <w:rFonts w:ascii="宋体" w:hAnsi="宋体" w:cs="宋体"/>
      <w:kern w:val="0"/>
      <w:sz w:val="24"/>
    </w:rPr>
  </w:style>
  <w:style w:type="paragraph" w:styleId="a5">
    <w:name w:val="Body Text"/>
    <w:basedOn w:val="a"/>
    <w:link w:val="Char"/>
    <w:semiHidden/>
    <w:unhideWhenUsed/>
    <w:rsid w:val="007143B7"/>
    <w:pPr>
      <w:spacing w:after="120"/>
    </w:pPr>
  </w:style>
  <w:style w:type="character" w:customStyle="1" w:styleId="Char">
    <w:name w:val="正文文本 Char"/>
    <w:basedOn w:val="a0"/>
    <w:link w:val="a5"/>
    <w:semiHidden/>
    <w:rsid w:val="007143B7"/>
    <w:rPr>
      <w:rFonts w:ascii="Times New Roman" w:eastAsia="宋体" w:hAnsi="Times New Roman" w:cs="Times New Roman"/>
      <w:szCs w:val="24"/>
    </w:rPr>
  </w:style>
  <w:style w:type="character" w:customStyle="1" w:styleId="CharChar">
    <w:name w:val="方案正文 Char Char"/>
    <w:basedOn w:val="a0"/>
    <w:link w:val="a6"/>
    <w:semiHidden/>
    <w:locked/>
    <w:rsid w:val="007143B7"/>
    <w:rPr>
      <w:rFonts w:ascii="仿宋_GB2312" w:eastAsia="仿宋_GB2312"/>
      <w:sz w:val="24"/>
    </w:rPr>
  </w:style>
  <w:style w:type="paragraph" w:customStyle="1" w:styleId="a6">
    <w:name w:val="方案正文"/>
    <w:basedOn w:val="a"/>
    <w:link w:val="CharChar"/>
    <w:semiHidden/>
    <w:rsid w:val="007143B7"/>
    <w:pPr>
      <w:snapToGrid w:val="0"/>
      <w:spacing w:line="360" w:lineRule="auto"/>
      <w:ind w:firstLineChars="200" w:firstLine="480"/>
    </w:pPr>
    <w:rPr>
      <w:rFonts w:ascii="仿宋_GB2312" w:eastAsia="仿宋_GB2312" w:hAnsiTheme="minorHAnsi" w:cstheme="minorBidi"/>
      <w:sz w:val="24"/>
      <w:szCs w:val="22"/>
    </w:rPr>
  </w:style>
  <w:style w:type="paragraph" w:customStyle="1" w:styleId="1">
    <w:name w:val="列出段落1"/>
    <w:basedOn w:val="a"/>
    <w:semiHidden/>
    <w:rsid w:val="007143B7"/>
    <w:pPr>
      <w:ind w:firstLineChars="200" w:firstLine="420"/>
    </w:pPr>
    <w:rPr>
      <w:rFonts w:ascii="Calibri" w:hAnsi="Calibri"/>
      <w:szCs w:val="22"/>
    </w:rPr>
  </w:style>
  <w:style w:type="paragraph" w:styleId="a7">
    <w:name w:val="header"/>
    <w:basedOn w:val="a"/>
    <w:link w:val="Char0"/>
    <w:uiPriority w:val="99"/>
    <w:semiHidden/>
    <w:unhideWhenUsed/>
    <w:rsid w:val="00B44F3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B44F34"/>
    <w:rPr>
      <w:rFonts w:ascii="Times New Roman" w:eastAsia="宋体" w:hAnsi="Times New Roman" w:cs="Times New Roman"/>
      <w:sz w:val="18"/>
      <w:szCs w:val="18"/>
    </w:rPr>
  </w:style>
  <w:style w:type="paragraph" w:styleId="a8">
    <w:name w:val="footer"/>
    <w:basedOn w:val="a"/>
    <w:link w:val="Char1"/>
    <w:uiPriority w:val="99"/>
    <w:semiHidden/>
    <w:unhideWhenUsed/>
    <w:rsid w:val="00B44F34"/>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B44F3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121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754710.ht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baike.baidu.com/view/37.htm"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baike.baidu.com/view/8972.ht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15</Pages>
  <Words>1641</Words>
  <Characters>9358</Characters>
  <Application>Microsoft Office Word</Application>
  <DocSecurity>0</DocSecurity>
  <Lines>77</Lines>
  <Paragraphs>21</Paragraphs>
  <ScaleCrop>false</ScaleCrop>
  <Company>xy</Company>
  <LinksUpToDate>false</LinksUpToDate>
  <CharactersWithSpaces>10978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11</cp:revision>
  <dcterms:created xsi:type="dcterms:W3CDTF">2015-06-04T01:29:00Z</dcterms:created>
  <dcterms:modified xsi:type="dcterms:W3CDTF">2015-07-01T01:30:00Z</dcterms:modified>
</cp:coreProperties>
</file>