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E36" w:rsidRPr="00566265" w:rsidRDefault="00067E36" w:rsidP="00E45B79">
      <w:pPr>
        <w:adjustRightInd w:val="0"/>
        <w:snapToGrid w:val="0"/>
        <w:spacing w:line="600" w:lineRule="atLeast"/>
        <w:ind w:left="987" w:right="987" w:firstLineChars="200" w:firstLine="640"/>
        <w:rPr>
          <w:rFonts w:ascii="方正小标宋简体" w:eastAsia="方正小标宋简体" w:cs="Times New Roman"/>
          <w:sz w:val="32"/>
          <w:szCs w:val="32"/>
        </w:rPr>
      </w:pPr>
    </w:p>
    <w:p w:rsidR="00067E36" w:rsidRPr="008A4575" w:rsidRDefault="00067E36" w:rsidP="00A36F25">
      <w:pPr>
        <w:jc w:val="center"/>
        <w:rPr>
          <w:rFonts w:ascii="方正小标宋简体" w:eastAsia="方正小标宋简体" w:hAnsi="华文中宋" w:cs="Times New Roman"/>
          <w:color w:val="FF0000"/>
          <w:w w:val="66"/>
          <w:sz w:val="84"/>
          <w:szCs w:val="84"/>
        </w:rPr>
      </w:pPr>
      <w:r w:rsidRPr="008A4575">
        <w:rPr>
          <w:rFonts w:ascii="方正小标宋简体" w:eastAsia="方正小标宋简体" w:hAnsi="华文中宋" w:cs="方正小标宋简体" w:hint="eastAsia"/>
          <w:color w:val="FF0000"/>
          <w:w w:val="66"/>
          <w:sz w:val="84"/>
          <w:szCs w:val="84"/>
        </w:rPr>
        <w:t>浙江广播电视大学校长办公室文件</w:t>
      </w:r>
    </w:p>
    <w:p w:rsidR="00067E36" w:rsidRPr="00566265" w:rsidRDefault="00067E36" w:rsidP="00A36F25">
      <w:pPr>
        <w:rPr>
          <w:rFonts w:ascii="华文中宋" w:eastAsia="华文中宋" w:hAnsi="华文中宋" w:cs="Times New Roman"/>
          <w:w w:val="66"/>
          <w:sz w:val="28"/>
          <w:szCs w:val="28"/>
        </w:rPr>
      </w:pPr>
    </w:p>
    <w:p w:rsidR="00067E36" w:rsidRPr="00566265" w:rsidRDefault="00067E36" w:rsidP="00A36F25">
      <w:pPr>
        <w:adjustRightInd w:val="0"/>
        <w:snapToGrid w:val="0"/>
        <w:spacing w:line="600" w:lineRule="atLeast"/>
        <w:jc w:val="center"/>
        <w:rPr>
          <w:rFonts w:ascii="仿宋_GB2312" w:eastAsia="仿宋_GB2312" w:cs="Times New Roman"/>
          <w:sz w:val="32"/>
          <w:szCs w:val="32"/>
        </w:rPr>
      </w:pPr>
      <w:r w:rsidRPr="00566265">
        <w:rPr>
          <w:rFonts w:ascii="仿宋_GB2312" w:eastAsia="仿宋_GB2312" w:cs="仿宋_GB2312" w:hint="eastAsia"/>
          <w:sz w:val="32"/>
          <w:szCs w:val="32"/>
        </w:rPr>
        <w:t>浙电大办〔</w:t>
      </w:r>
      <w:r w:rsidRPr="00566265">
        <w:rPr>
          <w:rFonts w:ascii="仿宋_GB2312" w:eastAsia="仿宋_GB2312" w:cs="仿宋_GB2312"/>
          <w:sz w:val="32"/>
          <w:szCs w:val="32"/>
        </w:rPr>
        <w:t>2015</w:t>
      </w:r>
      <w:r w:rsidRPr="00566265"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25</w:t>
      </w:r>
      <w:r w:rsidRPr="00566265">
        <w:rPr>
          <w:rFonts w:ascii="仿宋_GB2312" w:eastAsia="仿宋_GB2312" w:cs="仿宋_GB2312" w:hint="eastAsia"/>
          <w:sz w:val="32"/>
          <w:szCs w:val="32"/>
        </w:rPr>
        <w:t>号</w:t>
      </w:r>
    </w:p>
    <w:p w:rsidR="00067E36" w:rsidRPr="00566265" w:rsidRDefault="00B75557" w:rsidP="00A36F25">
      <w:pPr>
        <w:jc w:val="center"/>
        <w:rPr>
          <w:rFonts w:ascii="华文中宋" w:eastAsia="华文中宋" w:hAnsi="华文中宋" w:cs="Times New Roman"/>
          <w:w w:val="66"/>
          <w:sz w:val="30"/>
          <w:szCs w:val="30"/>
        </w:rPr>
      </w:pPr>
      <w:r w:rsidRPr="00B75557">
        <w:rPr>
          <w:noProof/>
        </w:rPr>
        <w:pict>
          <v:line id="_x0000_s1026" style="position:absolute;left:0;text-align:left;z-index:251658240" from="6.7pt,5.4pt" to="446.8pt,5.4pt" strokecolor="red" strokeweight="1.5pt"/>
        </w:pict>
      </w:r>
    </w:p>
    <w:p w:rsidR="00067E36" w:rsidRPr="00566265" w:rsidRDefault="00067E36" w:rsidP="00A36F25">
      <w:pPr>
        <w:adjustRightInd w:val="0"/>
        <w:snapToGrid w:val="0"/>
        <w:spacing w:line="600" w:lineRule="atLeast"/>
        <w:jc w:val="center"/>
        <w:rPr>
          <w:rFonts w:eastAsia="方正小标宋简体" w:cs="Times New Roman"/>
          <w:sz w:val="44"/>
          <w:szCs w:val="44"/>
        </w:rPr>
      </w:pPr>
      <w:r w:rsidRPr="00566265">
        <w:rPr>
          <w:rFonts w:ascii="方正小标宋简体" w:eastAsia="方正小标宋简体" w:cs="方正小标宋简体" w:hint="eastAsia"/>
          <w:sz w:val="44"/>
          <w:szCs w:val="44"/>
        </w:rPr>
        <w:t>浙江广播电视大学</w:t>
      </w:r>
      <w:r w:rsidRPr="00566265">
        <w:rPr>
          <w:rFonts w:eastAsia="方正小标宋简体" w:cs="方正小标宋简体" w:hint="eastAsia"/>
          <w:sz w:val="44"/>
          <w:szCs w:val="44"/>
        </w:rPr>
        <w:t>校长办公室</w:t>
      </w:r>
      <w:r w:rsidRPr="00566265">
        <w:rPr>
          <w:rFonts w:ascii="方正小标宋简体" w:eastAsia="方正小标宋简体" w:cs="方正小标宋简体" w:hint="eastAsia"/>
          <w:sz w:val="44"/>
          <w:szCs w:val="44"/>
        </w:rPr>
        <w:t>关于</w:t>
      </w:r>
      <w:r>
        <w:rPr>
          <w:rFonts w:ascii="方正小标宋简体" w:eastAsia="方正小标宋简体" w:cs="方正小标宋简体" w:hint="eastAsia"/>
          <w:sz w:val="44"/>
          <w:szCs w:val="44"/>
        </w:rPr>
        <w:t>印发</w:t>
      </w:r>
    </w:p>
    <w:p w:rsidR="00067E36" w:rsidRPr="00566265" w:rsidRDefault="00067E36" w:rsidP="00C16843">
      <w:pPr>
        <w:adjustRightInd w:val="0"/>
        <w:snapToGrid w:val="0"/>
        <w:spacing w:line="600" w:lineRule="atLeast"/>
        <w:jc w:val="center"/>
        <w:rPr>
          <w:rFonts w:ascii="方正小标宋简体" w:eastAsia="方正小标宋简体" w:cs="Times New Roman"/>
          <w:sz w:val="44"/>
          <w:szCs w:val="44"/>
        </w:rPr>
      </w:pPr>
      <w:r w:rsidRPr="00566265">
        <w:rPr>
          <w:rFonts w:ascii="方正小标宋简体" w:eastAsia="方正小标宋简体" w:cs="方正小标宋简体"/>
          <w:sz w:val="44"/>
          <w:szCs w:val="44"/>
        </w:rPr>
        <w:t>2015</w:t>
      </w:r>
      <w:r w:rsidRPr="00566265">
        <w:rPr>
          <w:rFonts w:ascii="方正小标宋简体" w:eastAsia="方正小标宋简体" w:cs="方正小标宋简体" w:hint="eastAsia"/>
          <w:sz w:val="44"/>
          <w:szCs w:val="44"/>
        </w:rPr>
        <w:t>级成人高等专科教育专业培养方案的通知</w:t>
      </w:r>
    </w:p>
    <w:p w:rsidR="00067E36" w:rsidRPr="00566265" w:rsidRDefault="00067E36" w:rsidP="00E45B79">
      <w:pPr>
        <w:adjustRightInd w:val="0"/>
        <w:snapToGrid w:val="0"/>
        <w:spacing w:beforeLines="100" w:line="560" w:lineRule="exact"/>
        <w:rPr>
          <w:rFonts w:ascii="仿宋_GB2312" w:eastAsia="仿宋_GB2312" w:cs="Times New Roman"/>
          <w:sz w:val="32"/>
          <w:szCs w:val="32"/>
        </w:rPr>
      </w:pPr>
      <w:r w:rsidRPr="00566265">
        <w:rPr>
          <w:rFonts w:ascii="仿宋_GB2312" w:eastAsia="仿宋_GB2312" w:cs="仿宋_GB2312" w:hint="eastAsia"/>
          <w:sz w:val="32"/>
          <w:szCs w:val="32"/>
        </w:rPr>
        <w:t>各成人高等专科教育办学单位：</w:t>
      </w:r>
    </w:p>
    <w:p w:rsidR="00067E36" w:rsidRPr="00566265" w:rsidRDefault="00067E36" w:rsidP="00E45B7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现将</w:t>
      </w:r>
      <w:r w:rsidRPr="00566265">
        <w:rPr>
          <w:rFonts w:ascii="仿宋_GB2312" w:eastAsia="仿宋_GB2312" w:cs="仿宋_GB2312" w:hint="eastAsia"/>
          <w:sz w:val="32"/>
          <w:szCs w:val="32"/>
        </w:rPr>
        <w:t>《</w:t>
      </w:r>
      <w:r>
        <w:rPr>
          <w:rFonts w:ascii="仿宋_GB2312" w:eastAsia="仿宋_GB2312" w:cs="仿宋_GB2312" w:hint="eastAsia"/>
          <w:sz w:val="32"/>
          <w:szCs w:val="32"/>
        </w:rPr>
        <w:t>浙江广播电视大学</w:t>
      </w:r>
      <w:r w:rsidRPr="00566265">
        <w:rPr>
          <w:rFonts w:ascii="仿宋_GB2312" w:eastAsia="仿宋_GB2312" w:cs="仿宋_GB2312"/>
          <w:sz w:val="32"/>
          <w:szCs w:val="32"/>
        </w:rPr>
        <w:t>2015</w:t>
      </w:r>
      <w:r w:rsidRPr="00566265">
        <w:rPr>
          <w:rFonts w:ascii="仿宋_GB2312" w:eastAsia="仿宋_GB2312" w:cs="仿宋_GB2312" w:hint="eastAsia"/>
          <w:sz w:val="32"/>
          <w:szCs w:val="32"/>
        </w:rPr>
        <w:t>级成人高等专科教育专业培养方案》印发</w:t>
      </w:r>
      <w:r>
        <w:rPr>
          <w:rFonts w:ascii="仿宋_GB2312" w:eastAsia="仿宋_GB2312" w:cs="仿宋_GB2312" w:hint="eastAsia"/>
          <w:sz w:val="32"/>
          <w:szCs w:val="32"/>
        </w:rPr>
        <w:t>给你们</w:t>
      </w:r>
      <w:r w:rsidRPr="00566265">
        <w:rPr>
          <w:rFonts w:ascii="仿宋_GB2312" w:eastAsia="仿宋_GB2312" w:cs="仿宋_GB2312" w:hint="eastAsia"/>
          <w:sz w:val="32"/>
          <w:szCs w:val="32"/>
        </w:rPr>
        <w:t>，</w:t>
      </w:r>
      <w:r>
        <w:rPr>
          <w:rFonts w:ascii="仿宋_GB2312" w:eastAsia="仿宋_GB2312" w:cs="仿宋_GB2312" w:hint="eastAsia"/>
          <w:sz w:val="32"/>
          <w:szCs w:val="32"/>
        </w:rPr>
        <w:t>并</w:t>
      </w:r>
      <w:r w:rsidRPr="00566265">
        <w:rPr>
          <w:rFonts w:ascii="仿宋_GB2312" w:eastAsia="仿宋_GB2312" w:hAnsi="宋体" w:cs="仿宋_GB2312" w:hint="eastAsia"/>
          <w:kern w:val="0"/>
          <w:sz w:val="32"/>
          <w:szCs w:val="32"/>
        </w:rPr>
        <w:t>就有关问题说明如下，请遵照执行。</w:t>
      </w:r>
    </w:p>
    <w:p w:rsidR="00067E36" w:rsidRPr="00566265" w:rsidRDefault="00067E36" w:rsidP="00E45B79">
      <w:pPr>
        <w:adjustRightInd w:val="0"/>
        <w:snapToGrid w:val="0"/>
        <w:spacing w:line="560" w:lineRule="exact"/>
        <w:ind w:firstLineChars="200" w:firstLine="640"/>
        <w:outlineLvl w:val="0"/>
        <w:rPr>
          <w:rFonts w:ascii="黑体" w:eastAsia="黑体" w:cs="Times New Roman"/>
          <w:sz w:val="32"/>
          <w:szCs w:val="32"/>
        </w:rPr>
      </w:pPr>
      <w:r w:rsidRPr="00566265">
        <w:rPr>
          <w:rFonts w:ascii="黑体" w:eastAsia="黑体" w:cs="黑体" w:hint="eastAsia"/>
          <w:sz w:val="32"/>
          <w:szCs w:val="32"/>
        </w:rPr>
        <w:t>一、专业设置</w:t>
      </w:r>
    </w:p>
    <w:p w:rsidR="00067E36" w:rsidRPr="00566265" w:rsidRDefault="00067E36" w:rsidP="00E45B7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566265">
        <w:rPr>
          <w:rFonts w:ascii="仿宋_GB2312" w:eastAsia="仿宋_GB2312" w:cs="仿宋_GB2312"/>
          <w:sz w:val="32"/>
          <w:szCs w:val="32"/>
        </w:rPr>
        <w:t>2015</w:t>
      </w:r>
      <w:r w:rsidRPr="00566265">
        <w:rPr>
          <w:rFonts w:ascii="仿宋_GB2312" w:eastAsia="仿宋_GB2312" w:cs="仿宋_GB2312" w:hint="eastAsia"/>
          <w:sz w:val="32"/>
          <w:szCs w:val="32"/>
        </w:rPr>
        <w:t>级成人高等专科教育开设</w:t>
      </w:r>
      <w:r w:rsidRPr="00566265">
        <w:rPr>
          <w:rFonts w:ascii="仿宋_GB2312" w:eastAsia="仿宋_GB2312" w:cs="仿宋_GB2312"/>
          <w:sz w:val="32"/>
          <w:szCs w:val="32"/>
        </w:rPr>
        <w:t>7</w:t>
      </w:r>
      <w:r w:rsidRPr="00566265">
        <w:rPr>
          <w:rFonts w:ascii="仿宋_GB2312" w:eastAsia="仿宋_GB2312" w:cs="仿宋_GB2312" w:hint="eastAsia"/>
          <w:sz w:val="32"/>
          <w:szCs w:val="32"/>
        </w:rPr>
        <w:t>大类</w:t>
      </w:r>
      <w:r w:rsidRPr="00566265">
        <w:rPr>
          <w:rFonts w:ascii="仿宋_GB2312" w:eastAsia="仿宋_GB2312" w:cs="仿宋_GB2312"/>
          <w:sz w:val="32"/>
          <w:szCs w:val="32"/>
        </w:rPr>
        <w:t>14</w:t>
      </w:r>
      <w:r w:rsidRPr="00566265">
        <w:rPr>
          <w:rFonts w:ascii="仿宋_GB2312" w:eastAsia="仿宋_GB2312" w:cs="仿宋_GB2312" w:hint="eastAsia"/>
          <w:sz w:val="32"/>
          <w:szCs w:val="32"/>
        </w:rPr>
        <w:t>个类别</w:t>
      </w:r>
      <w:r w:rsidRPr="00566265">
        <w:rPr>
          <w:rFonts w:ascii="仿宋_GB2312" w:eastAsia="仿宋_GB2312" w:cs="仿宋_GB2312"/>
          <w:sz w:val="32"/>
          <w:szCs w:val="32"/>
        </w:rPr>
        <w:t>18</w:t>
      </w:r>
      <w:r w:rsidRPr="00566265">
        <w:rPr>
          <w:rFonts w:ascii="仿宋_GB2312" w:eastAsia="仿宋_GB2312" w:cs="仿宋_GB2312" w:hint="eastAsia"/>
          <w:sz w:val="32"/>
          <w:szCs w:val="32"/>
        </w:rPr>
        <w:t>个专业（部分专业只在相关办学单位特设，</w:t>
      </w:r>
      <w:r>
        <w:rPr>
          <w:rFonts w:ascii="仿宋_GB2312" w:eastAsia="仿宋_GB2312" w:cs="仿宋_GB2312" w:hint="eastAsia"/>
          <w:sz w:val="32"/>
          <w:szCs w:val="32"/>
        </w:rPr>
        <w:t>详见专业培养方案</w:t>
      </w:r>
      <w:r w:rsidRPr="00566265">
        <w:rPr>
          <w:rFonts w:ascii="仿宋_GB2312" w:eastAsia="仿宋_GB2312" w:cs="仿宋_GB2312" w:hint="eastAsia"/>
          <w:sz w:val="32"/>
          <w:szCs w:val="32"/>
        </w:rPr>
        <w:t>）。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outlineLvl w:val="0"/>
        <w:rPr>
          <w:rFonts w:ascii="黑体" w:eastAsia="黑体" w:cs="Times New Roman"/>
          <w:sz w:val="32"/>
          <w:szCs w:val="32"/>
        </w:rPr>
      </w:pPr>
      <w:r w:rsidRPr="00566265">
        <w:rPr>
          <w:rFonts w:ascii="黑体" w:eastAsia="黑体" w:cs="黑体" w:hint="eastAsia"/>
          <w:sz w:val="32"/>
          <w:szCs w:val="32"/>
        </w:rPr>
        <w:t>二、课程及模块设置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/>
          <w:sz w:val="32"/>
          <w:szCs w:val="32"/>
        </w:rPr>
        <w:t>2015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级起成人专科各专业培养方案按模块化设置课程，即每个专业统一设置公共基础课、职业基础课、职业技能课、职业延展课、综合实践等，学生按培养方案要求修满每个模块中规定的最低毕业学分，各模块所修学分之和达到毕业学分要求，则表明学生已具备了毕业学分要求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各模块课程依性质分为以下种类：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（一）统考课：即每个专业设置的、需参加省电大统一考核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lastRenderedPageBreak/>
        <w:t>的必修课程，具体统考课程参见附件</w:t>
      </w:r>
      <w:r w:rsidRPr="00566265">
        <w:rPr>
          <w:rFonts w:ascii="仿宋_GB2312" w:eastAsia="仿宋_GB2312" w:hAnsi="宋体" w:cs="仿宋_GB2312"/>
          <w:sz w:val="32"/>
          <w:szCs w:val="32"/>
        </w:rPr>
        <w:t>1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（二）必修课：</w:t>
      </w:r>
      <w:r>
        <w:rPr>
          <w:rFonts w:ascii="仿宋_GB2312" w:eastAsia="仿宋_GB2312" w:hAnsi="宋体" w:cs="仿宋_GB2312" w:hint="eastAsia"/>
          <w:sz w:val="32"/>
          <w:szCs w:val="32"/>
        </w:rPr>
        <w:t>即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每个学生必须修完</w:t>
      </w:r>
      <w:r>
        <w:rPr>
          <w:rFonts w:ascii="仿宋_GB2312" w:eastAsia="仿宋_GB2312" w:hAnsi="宋体" w:cs="仿宋_GB2312" w:hint="eastAsia"/>
          <w:sz w:val="32"/>
          <w:szCs w:val="32"/>
        </w:rPr>
        <w:t>的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专业培养方案中规定的必修课</w:t>
      </w:r>
      <w:r>
        <w:rPr>
          <w:rFonts w:ascii="仿宋_GB2312" w:eastAsia="仿宋_GB2312" w:hAnsi="宋体" w:cs="仿宋_GB2312" w:hint="eastAsia"/>
          <w:sz w:val="32"/>
          <w:szCs w:val="32"/>
        </w:rPr>
        <w:t>程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，必修课不及格者不能毕业。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（三）选修课：学生必须修满规定的选修课学分。选修课</w:t>
      </w:r>
      <w:r>
        <w:rPr>
          <w:rFonts w:ascii="仿宋_GB2312" w:eastAsia="仿宋_GB2312" w:hAnsi="宋体" w:cs="仿宋_GB2312" w:hint="eastAsia"/>
          <w:sz w:val="32"/>
          <w:szCs w:val="32"/>
        </w:rPr>
        <w:t>应在本专业的专业培养方案进程表中所列的选修课范围内选修，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原则上以教学班为单位进行选修，学生也可以在规定的范围内自选选修课，但须经所在教学班和当地电大同意。</w:t>
      </w:r>
      <w:r w:rsidRPr="00566265">
        <w:rPr>
          <w:rFonts w:ascii="仿宋_GB2312" w:eastAsia="仿宋_GB2312" w:hAnsi="宋体" w:cs="仿宋_GB2312"/>
          <w:sz w:val="32"/>
          <w:szCs w:val="32"/>
        </w:rPr>
        <w:t xml:space="preserve"> 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（四）课程的教学环节一般包括：授课、实验、实习、社会调查、项目实训、考核等。各环节具体课时参见各课程实施细则。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（五）“两课”：为加强政治理论教育，各专业开设必修课程《中国特色社会主义理论体系概论》和《思想道德修养与法律基础》。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（六）证书课程：</w:t>
      </w:r>
      <w:r w:rsidRPr="00566265">
        <w:rPr>
          <w:rFonts w:ascii="仿宋_GB2312" w:eastAsia="仿宋_GB2312" w:cs="仿宋_GB2312" w:hint="eastAsia"/>
          <w:sz w:val="32"/>
          <w:szCs w:val="32"/>
        </w:rPr>
        <w:t>为加强学历教育与职业资格证书、专业技术等级证书教育的互通</w:t>
      </w:r>
      <w:r w:rsidRPr="00566265">
        <w:rPr>
          <w:rFonts w:ascii="仿宋_GB2312" w:eastAsia="仿宋_GB2312" w:cs="仿宋_GB2312"/>
          <w:sz w:val="32"/>
          <w:szCs w:val="32"/>
        </w:rPr>
        <w:t>,</w:t>
      </w:r>
      <w:r w:rsidRPr="00566265">
        <w:rPr>
          <w:rFonts w:ascii="仿宋_GB2312" w:eastAsia="仿宋_GB2312" w:cs="仿宋_GB2312" w:hint="eastAsia"/>
          <w:sz w:val="32"/>
          <w:szCs w:val="32"/>
        </w:rPr>
        <w:t>在各专业职业技能课模块中设置“职业资格证书</w:t>
      </w:r>
      <w:r w:rsidR="00B75557" w:rsidRPr="00566265">
        <w:rPr>
          <w:rFonts w:ascii="仿宋_GB2312" w:eastAsia="仿宋_GB2312" w:cs="仿宋_GB2312"/>
          <w:sz w:val="32"/>
          <w:szCs w:val="32"/>
        </w:rPr>
        <w:fldChar w:fldCharType="begin"/>
      </w:r>
      <w:r w:rsidRPr="00566265">
        <w:rPr>
          <w:rFonts w:ascii="仿宋_GB2312" w:eastAsia="仿宋_GB2312" w:cs="仿宋_GB2312"/>
          <w:sz w:val="32"/>
          <w:szCs w:val="32"/>
        </w:rPr>
        <w:instrText xml:space="preserve"> = 1 \* GB2 </w:instrText>
      </w:r>
      <w:r w:rsidR="00B75557" w:rsidRPr="00566265">
        <w:rPr>
          <w:rFonts w:ascii="仿宋_GB2312" w:eastAsia="仿宋_GB2312" w:cs="仿宋_GB2312"/>
          <w:sz w:val="32"/>
          <w:szCs w:val="32"/>
        </w:rPr>
        <w:fldChar w:fldCharType="separate"/>
      </w:r>
      <w:r w:rsidRPr="00566265">
        <w:rPr>
          <w:rFonts w:ascii="仿宋_GB2312" w:eastAsia="仿宋_GB2312" w:cs="仿宋_GB2312" w:hint="eastAsia"/>
          <w:noProof/>
          <w:sz w:val="32"/>
          <w:szCs w:val="32"/>
        </w:rPr>
        <w:t>⑴</w:t>
      </w:r>
      <w:r w:rsidR="00B75557" w:rsidRPr="00566265">
        <w:rPr>
          <w:rFonts w:ascii="仿宋_GB2312" w:eastAsia="仿宋_GB2312" w:cs="仿宋_GB2312"/>
          <w:sz w:val="32"/>
          <w:szCs w:val="32"/>
        </w:rPr>
        <w:fldChar w:fldCharType="end"/>
      </w:r>
      <w:r w:rsidR="00B75557" w:rsidRPr="00566265">
        <w:rPr>
          <w:rFonts w:ascii="仿宋_GB2312" w:eastAsia="仿宋_GB2312" w:cs="仿宋_GB2312"/>
          <w:sz w:val="32"/>
          <w:szCs w:val="32"/>
        </w:rPr>
        <w:fldChar w:fldCharType="begin"/>
      </w:r>
      <w:r w:rsidRPr="00566265">
        <w:rPr>
          <w:rFonts w:ascii="仿宋_GB2312" w:eastAsia="仿宋_GB2312" w:cs="仿宋_GB2312"/>
          <w:sz w:val="32"/>
          <w:szCs w:val="32"/>
        </w:rPr>
        <w:instrText xml:space="preserve"> = 2 \* GB2 </w:instrText>
      </w:r>
      <w:r w:rsidR="00B75557" w:rsidRPr="00566265">
        <w:rPr>
          <w:rFonts w:ascii="仿宋_GB2312" w:eastAsia="仿宋_GB2312" w:cs="仿宋_GB2312"/>
          <w:sz w:val="32"/>
          <w:szCs w:val="32"/>
        </w:rPr>
        <w:fldChar w:fldCharType="separate"/>
      </w:r>
      <w:r w:rsidRPr="00566265">
        <w:rPr>
          <w:rFonts w:ascii="仿宋_GB2312" w:eastAsia="仿宋_GB2312" w:cs="仿宋_GB2312" w:hint="eastAsia"/>
          <w:noProof/>
          <w:sz w:val="32"/>
          <w:szCs w:val="32"/>
        </w:rPr>
        <w:t>⑵</w:t>
      </w:r>
      <w:r w:rsidR="00B75557" w:rsidRPr="00566265">
        <w:rPr>
          <w:rFonts w:ascii="仿宋_GB2312" w:eastAsia="仿宋_GB2312" w:cs="仿宋_GB2312"/>
          <w:sz w:val="32"/>
          <w:szCs w:val="32"/>
        </w:rPr>
        <w:fldChar w:fldCharType="end"/>
      </w:r>
      <w:r w:rsidRPr="00566265">
        <w:rPr>
          <w:rFonts w:ascii="仿宋_GB2312" w:eastAsia="仿宋_GB2312" w:cs="仿宋_GB2312" w:hint="eastAsia"/>
          <w:sz w:val="32"/>
          <w:szCs w:val="32"/>
        </w:rPr>
        <w:t>”（共</w:t>
      </w:r>
      <w:r w:rsidRPr="00566265">
        <w:rPr>
          <w:rFonts w:ascii="仿宋_GB2312" w:eastAsia="仿宋_GB2312" w:cs="仿宋_GB2312"/>
          <w:sz w:val="32"/>
          <w:szCs w:val="32"/>
        </w:rPr>
        <w:t>6</w:t>
      </w:r>
      <w:r w:rsidRPr="00566265">
        <w:rPr>
          <w:rFonts w:ascii="仿宋_GB2312" w:eastAsia="仿宋_GB2312" w:cs="仿宋_GB2312" w:hint="eastAsia"/>
          <w:sz w:val="32"/>
          <w:szCs w:val="32"/>
        </w:rPr>
        <w:t>学分）和“专业技术等级证书课程”（</w:t>
      </w:r>
      <w:r w:rsidRPr="00566265">
        <w:rPr>
          <w:rFonts w:ascii="仿宋_GB2312" w:eastAsia="仿宋_GB2312" w:cs="仿宋_GB2312"/>
          <w:sz w:val="32"/>
          <w:szCs w:val="32"/>
        </w:rPr>
        <w:t>3</w:t>
      </w:r>
      <w:r w:rsidRPr="00566265">
        <w:rPr>
          <w:rFonts w:ascii="仿宋_GB2312" w:eastAsia="仿宋_GB2312" w:cs="仿宋_GB2312" w:hint="eastAsia"/>
          <w:sz w:val="32"/>
          <w:szCs w:val="32"/>
        </w:rPr>
        <w:t>学分），学生可凭相关证书顶替专业培养方案中特定的课程（详见各专业培养方案文字说明部分）。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（七）体育课：成人脱产学生体育课分</w:t>
      </w:r>
      <w:r w:rsidRPr="00566265">
        <w:rPr>
          <w:rFonts w:ascii="仿宋_GB2312" w:eastAsia="仿宋_GB2312" w:hAnsi="宋体" w:cs="仿宋_GB2312"/>
          <w:sz w:val="32"/>
          <w:szCs w:val="32"/>
        </w:rPr>
        <w:t>4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个学期开设，每学期</w:t>
      </w:r>
      <w:r w:rsidRPr="00566265">
        <w:rPr>
          <w:rFonts w:ascii="仿宋_GB2312" w:eastAsia="仿宋_GB2312" w:hAnsi="宋体" w:cs="仿宋_GB2312"/>
          <w:sz w:val="32"/>
          <w:szCs w:val="32"/>
        </w:rPr>
        <w:t>1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学分。</w:t>
      </w:r>
    </w:p>
    <w:p w:rsidR="00067E36" w:rsidRPr="00566265" w:rsidRDefault="00067E36" w:rsidP="00E45B7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（八）“军事理论及技能训练”：为成人脱产学生实践环节，军事理论教学时间为</w:t>
      </w:r>
      <w:r w:rsidRPr="00566265">
        <w:rPr>
          <w:rFonts w:ascii="仿宋_GB2312" w:eastAsia="仿宋_GB2312" w:hAnsi="宋体" w:cs="仿宋_GB2312"/>
          <w:sz w:val="32"/>
          <w:szCs w:val="32"/>
        </w:rPr>
        <w:t>18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学时，军事技能训练时间为</w:t>
      </w:r>
      <w:r w:rsidRPr="00566265">
        <w:rPr>
          <w:rFonts w:ascii="仿宋_GB2312" w:eastAsia="仿宋_GB2312" w:hAnsi="宋体" w:cs="仿宋_GB2312"/>
          <w:sz w:val="32"/>
          <w:szCs w:val="32"/>
        </w:rPr>
        <w:t>2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周，总学分为</w:t>
      </w:r>
      <w:r w:rsidRPr="00566265">
        <w:rPr>
          <w:rFonts w:ascii="仿宋_GB2312" w:eastAsia="仿宋_GB2312" w:hAnsi="宋体" w:cs="仿宋_GB2312"/>
          <w:sz w:val="32"/>
          <w:szCs w:val="32"/>
        </w:rPr>
        <w:t>3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学分。军事理论教学</w:t>
      </w:r>
      <w:r>
        <w:rPr>
          <w:rFonts w:ascii="仿宋_GB2312" w:eastAsia="仿宋_GB2312" w:hAnsi="宋体" w:cs="仿宋_GB2312" w:hint="eastAsia"/>
          <w:sz w:val="32"/>
          <w:szCs w:val="32"/>
        </w:rPr>
        <w:t>可以与军事技能训练同时进行。军事理论教学形式可灵活机动，具体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参照《普通高等学校军事课教学大纲》（教体艺〔</w:t>
      </w:r>
      <w:r w:rsidRPr="00566265">
        <w:rPr>
          <w:rFonts w:ascii="仿宋_GB2312" w:eastAsia="仿宋_GB2312" w:hAnsi="宋体" w:cs="仿宋_GB2312"/>
          <w:sz w:val="32"/>
          <w:szCs w:val="32"/>
        </w:rPr>
        <w:t>2002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〕</w:t>
      </w:r>
      <w:r w:rsidRPr="00566265">
        <w:rPr>
          <w:rFonts w:ascii="仿宋_GB2312" w:eastAsia="仿宋_GB2312" w:hAnsi="宋体" w:cs="仿宋_GB2312"/>
          <w:sz w:val="32"/>
          <w:szCs w:val="32"/>
        </w:rPr>
        <w:t>7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号）、《学生军事训练工作规定》（浙教体〔</w:t>
      </w:r>
      <w:r w:rsidRPr="00566265">
        <w:rPr>
          <w:rFonts w:ascii="仿宋_GB2312" w:eastAsia="仿宋_GB2312" w:hAnsi="宋体" w:cs="仿宋_GB2312"/>
          <w:sz w:val="32"/>
          <w:szCs w:val="32"/>
        </w:rPr>
        <w:t>2007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〕</w:t>
      </w:r>
      <w:r w:rsidRPr="00566265">
        <w:rPr>
          <w:rFonts w:ascii="仿宋_GB2312" w:eastAsia="仿宋_GB2312" w:hAnsi="宋体" w:cs="仿宋_GB2312"/>
          <w:sz w:val="32"/>
          <w:szCs w:val="32"/>
        </w:rPr>
        <w:t>72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号）执行。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lastRenderedPageBreak/>
        <w:t>（九）学时计算：课程的课内学时按课程学分乘以</w:t>
      </w:r>
      <w:r w:rsidRPr="00566265">
        <w:rPr>
          <w:rFonts w:ascii="仿宋_GB2312" w:eastAsia="仿宋_GB2312" w:hAnsi="宋体" w:cs="仿宋_GB2312"/>
          <w:sz w:val="32"/>
          <w:szCs w:val="32"/>
        </w:rPr>
        <w:t>18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计算。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outlineLvl w:val="0"/>
        <w:rPr>
          <w:rFonts w:ascii="黑体" w:eastAsia="黑体" w:hAnsi="宋体" w:cs="Times New Roman"/>
          <w:sz w:val="32"/>
          <w:szCs w:val="32"/>
        </w:rPr>
      </w:pPr>
      <w:r w:rsidRPr="00566265">
        <w:rPr>
          <w:rFonts w:ascii="黑体" w:eastAsia="黑体" w:hAnsi="宋体" w:cs="黑体" w:hint="eastAsia"/>
          <w:sz w:val="32"/>
          <w:szCs w:val="32"/>
        </w:rPr>
        <w:t>三、教学环节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教学环节包括授课、实践性教学环节及考核等。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outlineLvl w:val="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（一）授课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面授教学为成人脱产学生学习理论知识的主要手段和方式，提倡利用现代远程教育技术组织并开展教学。各办学单位按计划保质保量完成教学任务。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outlineLvl w:val="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（二）实践性教学环节</w:t>
      </w:r>
    </w:p>
    <w:p w:rsidR="00067E36" w:rsidRPr="00566265" w:rsidRDefault="00067E36" w:rsidP="00E45B7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各专业实践性教学环节具体按各专业培养方案并参照《浙江广播电视大学开放教育实践环节教学工作管理办法》（浙电大〔</w:t>
      </w:r>
      <w:r w:rsidRPr="00566265">
        <w:rPr>
          <w:rFonts w:ascii="仿宋_GB2312" w:eastAsia="仿宋_GB2312" w:hAnsi="宋体" w:cs="仿宋_GB2312"/>
          <w:sz w:val="32"/>
          <w:szCs w:val="32"/>
        </w:rPr>
        <w:t>2013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〕</w:t>
      </w:r>
      <w:r w:rsidRPr="00566265">
        <w:rPr>
          <w:rFonts w:ascii="仿宋_GB2312" w:eastAsia="仿宋_GB2312" w:hAnsi="宋体" w:cs="仿宋_GB2312"/>
          <w:sz w:val="32"/>
          <w:szCs w:val="32"/>
        </w:rPr>
        <w:t>32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号）及相关文件精神执行。学生修满专业培养方案中课程总学分的</w:t>
      </w:r>
      <w:r w:rsidRPr="00566265">
        <w:rPr>
          <w:rFonts w:ascii="仿宋_GB2312" w:eastAsia="仿宋_GB2312" w:hAnsi="宋体" w:cs="仿宋_GB2312"/>
          <w:sz w:val="32"/>
          <w:szCs w:val="32"/>
        </w:rPr>
        <w:t>80%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后可提出申请参加毕业设计、毕业作业。学生的实验、实习、社会调查、毕业作业等实践性教学环节的原始材料（如实验报告、调查报告等），当地电大须妥为保存，省电大将定期或不定期进行检查。检查中发现无原始材料或原始材料不齐备者，取消该门课程的成绩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outlineLvl w:val="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（三）考核</w:t>
      </w:r>
    </w:p>
    <w:p w:rsidR="00067E36" w:rsidRPr="00566265" w:rsidRDefault="00067E36" w:rsidP="00E45B79">
      <w:pPr>
        <w:widowControl/>
        <w:ind w:firstLineChars="200" w:firstLine="640"/>
        <w:jc w:val="left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为使成人专科教育更好地适应社会需要，培养学生的实践能力、创新能力，加强教学过程管理，注重学生学习过程评价，学校继续要求各办学单位在成人专科教育中实行形成性考核，把形成性（过程）考核和终结性（期末）考核结合起来，使课程考核成为对学生的知识、技能和能力的综合评价。成专统考课形成性考核比例由省电大统一确定，其他课程形考比例各办学单位根据自身教学需求及实际自行确定。实施形成性考核的具体要求可参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lastRenderedPageBreak/>
        <w:t>照《浙江广播电视大学关于普通专科教育、成人专科教育课程形成性考核的实施意见（试行）》（浙电大〔</w:t>
      </w:r>
      <w:r w:rsidRPr="00566265">
        <w:rPr>
          <w:rFonts w:ascii="仿宋_GB2312" w:eastAsia="仿宋_GB2312" w:hAnsi="宋体" w:cs="仿宋_GB2312"/>
          <w:sz w:val="32"/>
          <w:szCs w:val="32"/>
        </w:rPr>
        <w:t>2005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〕</w:t>
      </w:r>
      <w:r w:rsidRPr="00566265">
        <w:rPr>
          <w:rFonts w:ascii="仿宋_GB2312" w:eastAsia="仿宋_GB2312" w:hAnsi="宋体" w:cs="仿宋_GB2312"/>
          <w:sz w:val="32"/>
          <w:szCs w:val="32"/>
        </w:rPr>
        <w:t>137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号），其中由于因学生重修重考而进行二次成绩合成的操作问题，形成性考核成绩采用百分制记录。</w:t>
      </w:r>
    </w:p>
    <w:p w:rsidR="00067E36" w:rsidRPr="00566265" w:rsidRDefault="00067E36" w:rsidP="00E45B79">
      <w:pPr>
        <w:adjustRightInd w:val="0"/>
        <w:snapToGrid w:val="0"/>
        <w:spacing w:line="560" w:lineRule="exact"/>
        <w:ind w:firstLineChars="200" w:firstLine="640"/>
        <w:outlineLvl w:val="0"/>
        <w:rPr>
          <w:rFonts w:ascii="黑体" w:eastAsia="黑体" w:cs="Times New Roman"/>
          <w:sz w:val="32"/>
          <w:szCs w:val="32"/>
        </w:rPr>
      </w:pPr>
      <w:r w:rsidRPr="00566265">
        <w:rPr>
          <w:rFonts w:ascii="黑体" w:eastAsia="黑体" w:cs="黑体" w:hint="eastAsia"/>
          <w:sz w:val="32"/>
          <w:szCs w:val="32"/>
        </w:rPr>
        <w:t>四、学制及学分</w:t>
      </w:r>
    </w:p>
    <w:p w:rsidR="00067E36" w:rsidRPr="00566265" w:rsidRDefault="00067E36" w:rsidP="00E45B7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566265">
        <w:rPr>
          <w:rFonts w:ascii="仿宋_GB2312" w:eastAsia="仿宋_GB2312" w:cs="仿宋_GB2312" w:hint="eastAsia"/>
          <w:sz w:val="32"/>
          <w:szCs w:val="32"/>
        </w:rPr>
        <w:t>根据《</w:t>
      </w:r>
      <w:r w:rsidRPr="00566265">
        <w:rPr>
          <w:rFonts w:ascii="仿宋_GB2312" w:eastAsia="仿宋_GB2312" w:cs="仿宋_GB2312"/>
          <w:sz w:val="32"/>
          <w:szCs w:val="32"/>
        </w:rPr>
        <w:t>2008</w:t>
      </w:r>
      <w:r w:rsidRPr="00566265">
        <w:rPr>
          <w:rFonts w:ascii="仿宋_GB2312" w:eastAsia="仿宋_GB2312" w:cs="仿宋_GB2312" w:hint="eastAsia"/>
          <w:sz w:val="32"/>
          <w:szCs w:val="32"/>
        </w:rPr>
        <w:t>年浙江省成人高校招生工作实施办法》（浙高招委〔</w:t>
      </w:r>
      <w:r w:rsidRPr="00566265">
        <w:rPr>
          <w:rFonts w:ascii="仿宋_GB2312" w:eastAsia="仿宋_GB2312" w:cs="仿宋_GB2312"/>
          <w:sz w:val="32"/>
          <w:szCs w:val="32"/>
        </w:rPr>
        <w:t>2008</w:t>
      </w:r>
      <w:r w:rsidRPr="00566265">
        <w:rPr>
          <w:rFonts w:ascii="仿宋_GB2312" w:eastAsia="仿宋_GB2312" w:cs="仿宋_GB2312" w:hint="eastAsia"/>
          <w:sz w:val="32"/>
          <w:szCs w:val="32"/>
        </w:rPr>
        <w:t>〕</w:t>
      </w:r>
      <w:r w:rsidRPr="00566265">
        <w:rPr>
          <w:rFonts w:ascii="仿宋_GB2312" w:eastAsia="仿宋_GB2312" w:cs="仿宋_GB2312"/>
          <w:sz w:val="32"/>
          <w:szCs w:val="32"/>
        </w:rPr>
        <w:t>6</w:t>
      </w:r>
      <w:r w:rsidRPr="00566265">
        <w:rPr>
          <w:rFonts w:ascii="仿宋_GB2312" w:eastAsia="仿宋_GB2312" w:cs="仿宋_GB2312" w:hint="eastAsia"/>
          <w:sz w:val="32"/>
          <w:szCs w:val="32"/>
        </w:rPr>
        <w:t>号）相关规定，我省电大从</w:t>
      </w:r>
      <w:r w:rsidRPr="00566265">
        <w:rPr>
          <w:rFonts w:ascii="仿宋_GB2312" w:eastAsia="仿宋_GB2312" w:cs="仿宋_GB2312"/>
          <w:sz w:val="32"/>
          <w:szCs w:val="32"/>
        </w:rPr>
        <w:t>2010</w:t>
      </w:r>
      <w:r w:rsidRPr="00566265">
        <w:rPr>
          <w:rFonts w:ascii="仿宋_GB2312" w:eastAsia="仿宋_GB2312" w:cs="仿宋_GB2312" w:hint="eastAsia"/>
          <w:sz w:val="32"/>
          <w:szCs w:val="32"/>
        </w:rPr>
        <w:t>级起（含）成人高等专科教育专业（脱产）执行三年制学制，毕业总学分为</w:t>
      </w:r>
      <w:r w:rsidRPr="00566265">
        <w:rPr>
          <w:rFonts w:ascii="仿宋_GB2312" w:eastAsia="仿宋_GB2312" w:cs="仿宋_GB2312"/>
          <w:sz w:val="32"/>
          <w:szCs w:val="32"/>
        </w:rPr>
        <w:t>120</w:t>
      </w:r>
      <w:r w:rsidRPr="00566265">
        <w:rPr>
          <w:rFonts w:ascii="仿宋_GB2312" w:eastAsia="仿宋_GB2312" w:cs="仿宋_GB2312" w:hint="eastAsia"/>
          <w:sz w:val="32"/>
          <w:szCs w:val="32"/>
        </w:rPr>
        <w:t>分；</w:t>
      </w:r>
      <w:r w:rsidRPr="00566265">
        <w:rPr>
          <w:rFonts w:ascii="仿宋_GB2312" w:eastAsia="仿宋_GB2312" w:hAnsi="宋体" w:cs="仿宋_GB2312" w:hint="eastAsia"/>
          <w:sz w:val="32"/>
          <w:szCs w:val="32"/>
        </w:rPr>
        <w:t>嘉兴电大、杭州财校</w:t>
      </w:r>
      <w:r w:rsidRPr="00566265">
        <w:rPr>
          <w:rFonts w:ascii="仿宋_GB2312" w:eastAsia="仿宋_GB2312" w:cs="仿宋_GB2312" w:hint="eastAsia"/>
          <w:sz w:val="32"/>
          <w:szCs w:val="32"/>
        </w:rPr>
        <w:t>特设（脱产）专业执行两年制学制，毕业总学分</w:t>
      </w:r>
      <w:r>
        <w:rPr>
          <w:rFonts w:ascii="仿宋_GB2312" w:eastAsia="仿宋_GB2312" w:cs="仿宋_GB2312" w:hint="eastAsia"/>
          <w:sz w:val="32"/>
          <w:szCs w:val="32"/>
        </w:rPr>
        <w:t>为</w:t>
      </w:r>
      <w:r w:rsidRPr="00566265">
        <w:rPr>
          <w:rFonts w:ascii="仿宋_GB2312" w:eastAsia="仿宋_GB2312" w:cs="仿宋_GB2312"/>
          <w:sz w:val="32"/>
          <w:szCs w:val="32"/>
        </w:rPr>
        <w:t>85</w:t>
      </w:r>
      <w:r w:rsidRPr="00566265">
        <w:rPr>
          <w:rFonts w:ascii="仿宋_GB2312" w:eastAsia="仿宋_GB2312" w:cs="仿宋_GB2312" w:hint="eastAsia"/>
          <w:sz w:val="32"/>
          <w:szCs w:val="32"/>
        </w:rPr>
        <w:t>分。自</w:t>
      </w:r>
      <w:r w:rsidRPr="00566265">
        <w:rPr>
          <w:rFonts w:ascii="仿宋_GB2312" w:eastAsia="仿宋_GB2312" w:cs="仿宋_GB2312"/>
          <w:sz w:val="32"/>
          <w:szCs w:val="32"/>
        </w:rPr>
        <w:t>2010</w:t>
      </w:r>
      <w:r w:rsidRPr="00566265">
        <w:rPr>
          <w:rFonts w:ascii="仿宋_GB2312" w:eastAsia="仿宋_GB2312" w:cs="仿宋_GB2312" w:hint="eastAsia"/>
          <w:sz w:val="32"/>
          <w:szCs w:val="32"/>
        </w:rPr>
        <w:t>级起（含）成人高等专科教育（脱产）学籍有效期为五年。</w:t>
      </w:r>
    </w:p>
    <w:p w:rsidR="00067E36" w:rsidRPr="00566265" w:rsidRDefault="00067E36" w:rsidP="00E45B79">
      <w:pPr>
        <w:adjustRightInd w:val="0"/>
        <w:snapToGrid w:val="0"/>
        <w:spacing w:line="560" w:lineRule="exact"/>
        <w:ind w:firstLineChars="200" w:firstLine="640"/>
        <w:outlineLvl w:val="0"/>
        <w:rPr>
          <w:rFonts w:ascii="黑体" w:eastAsia="黑体" w:cs="Times New Roman"/>
          <w:sz w:val="32"/>
          <w:szCs w:val="32"/>
        </w:rPr>
      </w:pPr>
      <w:r w:rsidRPr="00566265">
        <w:rPr>
          <w:rFonts w:ascii="黑体" w:eastAsia="黑体" w:cs="黑体" w:hint="eastAsia"/>
          <w:sz w:val="32"/>
          <w:szCs w:val="32"/>
        </w:rPr>
        <w:t>五、毕业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各专业毕业总学分及各教学环节的学分分配，详见各专业培养方案进程表。学生按照专业培养方案修完规定课程并考试合格，完成各实践性教学环节，达到毕业总学分要求，思想品德经鉴定符合要求，可准予毕业。由浙江广播电视大学颁发高等教育专科毕业证书，国家承认其高等学校专科学历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outlineLvl w:val="0"/>
        <w:rPr>
          <w:rFonts w:ascii="黑体" w:eastAsia="黑体" w:cs="Times New Roman"/>
          <w:sz w:val="32"/>
          <w:szCs w:val="32"/>
        </w:rPr>
      </w:pPr>
      <w:r w:rsidRPr="00566265">
        <w:rPr>
          <w:rFonts w:ascii="黑体" w:eastAsia="黑体" w:cs="黑体" w:hint="eastAsia"/>
          <w:sz w:val="32"/>
          <w:szCs w:val="32"/>
        </w:rPr>
        <w:t>六、学分替代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（一）学生</w:t>
      </w:r>
      <w:r w:rsidRPr="00566265">
        <w:rPr>
          <w:rFonts w:ascii="仿宋_GB2312" w:eastAsia="仿宋_GB2312" w:cs="仿宋_GB2312" w:hint="eastAsia"/>
          <w:sz w:val="32"/>
          <w:szCs w:val="32"/>
        </w:rPr>
        <w:t>未取得专业必修课相应学分不能按期毕业的，</w:t>
      </w:r>
      <w:r>
        <w:rPr>
          <w:rFonts w:ascii="仿宋_GB2312" w:eastAsia="仿宋_GB2312" w:cs="仿宋_GB2312" w:hint="eastAsia"/>
          <w:sz w:val="32"/>
          <w:szCs w:val="32"/>
        </w:rPr>
        <w:t>且相应课程</w:t>
      </w:r>
      <w:r w:rsidRPr="00566265">
        <w:rPr>
          <w:rFonts w:ascii="仿宋_GB2312" w:eastAsia="仿宋_GB2312" w:cs="仿宋_GB2312" w:hint="eastAsia"/>
          <w:sz w:val="32"/>
          <w:szCs w:val="32"/>
        </w:rPr>
        <w:t>在其后续年级中不再开设的，可在本专业（当年或后续年级）专业培养方案中选一门选修课代替（须报省电大教务处审批同意），毕业总学分不变。</w:t>
      </w:r>
    </w:p>
    <w:p w:rsidR="00067E36" w:rsidRPr="00566265" w:rsidRDefault="00067E36" w:rsidP="00E45B7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566265">
        <w:rPr>
          <w:rFonts w:ascii="仿宋_GB2312" w:eastAsia="仿宋_GB2312" w:hAnsi="宋体" w:cs="仿宋_GB2312" w:hint="eastAsia"/>
          <w:sz w:val="32"/>
          <w:szCs w:val="32"/>
        </w:rPr>
        <w:t>（二）</w:t>
      </w:r>
      <w:r w:rsidRPr="00566265">
        <w:rPr>
          <w:rFonts w:ascii="仿宋_GB2312" w:eastAsia="仿宋_GB2312" w:cs="仿宋_GB2312" w:hint="eastAsia"/>
          <w:sz w:val="32"/>
          <w:szCs w:val="32"/>
        </w:rPr>
        <w:t>课程替代问题按省电大</w:t>
      </w:r>
      <w:r>
        <w:rPr>
          <w:rFonts w:ascii="仿宋_GB2312" w:eastAsia="仿宋_GB2312" w:cs="仿宋_GB2312" w:hint="eastAsia"/>
          <w:sz w:val="32"/>
          <w:szCs w:val="32"/>
        </w:rPr>
        <w:t>相关规定</w:t>
      </w:r>
      <w:r w:rsidRPr="00566265">
        <w:rPr>
          <w:rFonts w:ascii="仿宋_GB2312" w:eastAsia="仿宋_GB2312" w:cs="仿宋_GB2312" w:hint="eastAsia"/>
          <w:sz w:val="32"/>
          <w:szCs w:val="32"/>
        </w:rPr>
        <w:t>执行。</w:t>
      </w:r>
    </w:p>
    <w:p w:rsidR="00067E36" w:rsidRDefault="00067E36" w:rsidP="00AA7122">
      <w:pPr>
        <w:pStyle w:val="2"/>
        <w:snapToGrid w:val="0"/>
        <w:spacing w:line="560" w:lineRule="exact"/>
        <w:ind w:firstLineChars="0" w:firstLine="0"/>
        <w:jc w:val="both"/>
        <w:rPr>
          <w:rFonts w:ascii="仿宋_GB2312" w:eastAsia="仿宋_GB2312" w:hAnsi="宋体" w:cs="Times New Roman"/>
          <w:kern w:val="2"/>
          <w:sz w:val="32"/>
          <w:szCs w:val="32"/>
          <w:lang w:val="en-US"/>
        </w:rPr>
      </w:pPr>
    </w:p>
    <w:p w:rsidR="00067E36" w:rsidRPr="00AA7122" w:rsidRDefault="00067E36" w:rsidP="00E45B79">
      <w:pPr>
        <w:pStyle w:val="2"/>
        <w:snapToGrid w:val="0"/>
        <w:spacing w:line="560" w:lineRule="exact"/>
        <w:ind w:leftChars="304" w:left="1918" w:hangingChars="400" w:hanging="1280"/>
        <w:jc w:val="both"/>
        <w:rPr>
          <w:rFonts w:ascii="仿宋_GB2312" w:eastAsia="仿宋_GB2312" w:hAnsi="宋体" w:cs="Times New Roman"/>
          <w:kern w:val="2"/>
          <w:sz w:val="32"/>
          <w:szCs w:val="32"/>
          <w:lang w:val="en-US"/>
        </w:rPr>
      </w:pPr>
      <w:r w:rsidRPr="00566265">
        <w:rPr>
          <w:rFonts w:ascii="仿宋_GB2312" w:eastAsia="仿宋_GB2312" w:hAnsi="宋体" w:cs="仿宋_GB2312" w:hint="eastAsia"/>
          <w:kern w:val="2"/>
          <w:sz w:val="32"/>
          <w:szCs w:val="32"/>
          <w:lang w:val="en-US"/>
        </w:rPr>
        <w:lastRenderedPageBreak/>
        <w:t>附件：</w:t>
      </w:r>
      <w:r w:rsidRPr="00AA7122">
        <w:rPr>
          <w:rFonts w:ascii="仿宋_GB2312" w:eastAsia="仿宋_GB2312" w:hAnsi="宋体" w:cs="仿宋_GB2312"/>
          <w:kern w:val="2"/>
          <w:sz w:val="32"/>
          <w:szCs w:val="32"/>
          <w:lang w:val="en-US"/>
        </w:rPr>
        <w:t>1.</w:t>
      </w:r>
      <w:r w:rsidRPr="00AA7122">
        <w:rPr>
          <w:rFonts w:ascii="仿宋_GB2312" w:eastAsia="仿宋_GB2312" w:hAnsi="宋体" w:cs="仿宋_GB2312" w:hint="eastAsia"/>
          <w:kern w:val="2"/>
          <w:sz w:val="32"/>
          <w:szCs w:val="32"/>
          <w:lang w:val="en-US"/>
        </w:rPr>
        <w:t>浙江广播电视大学</w:t>
      </w:r>
      <w:r w:rsidRPr="00AA7122">
        <w:rPr>
          <w:rFonts w:ascii="仿宋_GB2312" w:eastAsia="仿宋_GB2312" w:hAnsi="宋体" w:cs="仿宋_GB2312"/>
          <w:kern w:val="2"/>
          <w:sz w:val="32"/>
          <w:szCs w:val="32"/>
          <w:lang w:val="en-US"/>
        </w:rPr>
        <w:t>2015</w:t>
      </w:r>
      <w:r w:rsidRPr="00AA7122">
        <w:rPr>
          <w:rFonts w:ascii="仿宋_GB2312" w:eastAsia="仿宋_GB2312" w:hAnsi="宋体" w:cs="仿宋_GB2312" w:hint="eastAsia"/>
          <w:kern w:val="2"/>
          <w:sz w:val="32"/>
          <w:szCs w:val="32"/>
          <w:lang w:val="en-US"/>
        </w:rPr>
        <w:t>级成人高等专科教育专业培养方案（另成册印发）</w:t>
      </w:r>
    </w:p>
    <w:p w:rsidR="00067E36" w:rsidRPr="00566265" w:rsidRDefault="00067E36" w:rsidP="00E45B79">
      <w:pPr>
        <w:pStyle w:val="2"/>
        <w:snapToGrid w:val="0"/>
        <w:spacing w:line="560" w:lineRule="exact"/>
        <w:ind w:leftChars="760" w:left="1916" w:hangingChars="100" w:hanging="320"/>
        <w:jc w:val="both"/>
        <w:rPr>
          <w:rFonts w:ascii="仿宋_GB2312" w:eastAsia="仿宋_GB2312" w:hAnsi="宋体" w:cs="Times New Roman"/>
          <w:kern w:val="2"/>
          <w:sz w:val="32"/>
          <w:szCs w:val="32"/>
          <w:lang w:val="en-US"/>
        </w:rPr>
      </w:pPr>
      <w:r>
        <w:rPr>
          <w:rFonts w:ascii="仿宋_GB2312" w:eastAsia="仿宋_GB2312" w:hAnsi="宋体" w:cs="仿宋_GB2312"/>
          <w:kern w:val="2"/>
          <w:sz w:val="32"/>
          <w:szCs w:val="32"/>
          <w:lang w:val="en-US"/>
        </w:rPr>
        <w:t>2.</w:t>
      </w:r>
      <w:r w:rsidRPr="00566265">
        <w:rPr>
          <w:rFonts w:ascii="仿宋_GB2312" w:eastAsia="仿宋_GB2312" w:hAnsi="宋体" w:cs="仿宋_GB2312" w:hint="eastAsia"/>
          <w:kern w:val="2"/>
          <w:sz w:val="32"/>
          <w:szCs w:val="32"/>
          <w:lang w:val="en-US"/>
        </w:rPr>
        <w:t>浙江广播电视大学</w:t>
      </w:r>
      <w:r w:rsidRPr="00566265">
        <w:rPr>
          <w:rFonts w:ascii="仿宋_GB2312" w:eastAsia="仿宋_GB2312" w:hAnsi="宋体" w:cs="仿宋_GB2312"/>
          <w:kern w:val="2"/>
          <w:sz w:val="32"/>
          <w:szCs w:val="32"/>
          <w:lang w:val="en-US"/>
        </w:rPr>
        <w:t>2015</w:t>
      </w:r>
      <w:r w:rsidRPr="00566265">
        <w:rPr>
          <w:rFonts w:ascii="仿宋_GB2312" w:eastAsia="仿宋_GB2312" w:hAnsi="宋体" w:cs="仿宋_GB2312" w:hint="eastAsia"/>
          <w:kern w:val="2"/>
          <w:sz w:val="32"/>
          <w:szCs w:val="32"/>
          <w:lang w:val="en-US"/>
        </w:rPr>
        <w:t>级成人高等专科教育开设专业一览表</w:t>
      </w:r>
    </w:p>
    <w:p w:rsidR="00067E36" w:rsidRPr="00566265" w:rsidRDefault="00067E36" w:rsidP="00E45B79">
      <w:pPr>
        <w:pStyle w:val="2"/>
        <w:snapToGrid w:val="0"/>
        <w:spacing w:line="560" w:lineRule="exact"/>
        <w:ind w:leftChars="760" w:left="1916" w:hangingChars="100" w:hanging="320"/>
        <w:jc w:val="both"/>
        <w:rPr>
          <w:rFonts w:ascii="仿宋_GB2312" w:eastAsia="仿宋_GB2312" w:hAnsi="宋体" w:cs="Times New Roman"/>
          <w:kern w:val="2"/>
          <w:sz w:val="32"/>
          <w:szCs w:val="32"/>
          <w:lang w:val="en-US"/>
        </w:rPr>
      </w:pPr>
      <w:r>
        <w:rPr>
          <w:rFonts w:ascii="仿宋_GB2312" w:eastAsia="仿宋_GB2312" w:hAnsi="宋体" w:cs="仿宋_GB2312"/>
          <w:kern w:val="2"/>
          <w:sz w:val="32"/>
          <w:szCs w:val="32"/>
          <w:lang w:val="en-US"/>
        </w:rPr>
        <w:t>3.</w:t>
      </w:r>
      <w:r w:rsidRPr="00566265">
        <w:rPr>
          <w:rFonts w:ascii="仿宋_GB2312" w:eastAsia="仿宋_GB2312" w:hAnsi="宋体" w:cs="仿宋_GB2312" w:hint="eastAsia"/>
          <w:kern w:val="2"/>
          <w:sz w:val="32"/>
          <w:szCs w:val="32"/>
          <w:lang w:val="en-US"/>
        </w:rPr>
        <w:t>浙江广播电视大学</w:t>
      </w:r>
      <w:r w:rsidRPr="00566265">
        <w:rPr>
          <w:rFonts w:ascii="仿宋_GB2312" w:eastAsia="仿宋_GB2312" w:hAnsi="宋体" w:cs="仿宋_GB2312"/>
          <w:kern w:val="2"/>
          <w:sz w:val="32"/>
          <w:szCs w:val="32"/>
          <w:lang w:val="en-US"/>
        </w:rPr>
        <w:t>2015</w:t>
      </w:r>
      <w:r w:rsidRPr="00566265">
        <w:rPr>
          <w:rFonts w:ascii="仿宋_GB2312" w:eastAsia="仿宋_GB2312" w:hAnsi="宋体" w:cs="仿宋_GB2312" w:hint="eastAsia"/>
          <w:kern w:val="2"/>
          <w:sz w:val="32"/>
          <w:szCs w:val="32"/>
          <w:lang w:val="en-US"/>
        </w:rPr>
        <w:t>级成人高等专科教育统考课程及其形成性考核比例一览表</w:t>
      </w:r>
    </w:p>
    <w:p w:rsidR="00067E36" w:rsidRPr="00566265" w:rsidRDefault="00067E36" w:rsidP="00E45B79">
      <w:pPr>
        <w:pStyle w:val="2"/>
        <w:snapToGrid w:val="0"/>
        <w:spacing w:line="560" w:lineRule="exact"/>
        <w:ind w:firstLineChars="150"/>
        <w:jc w:val="both"/>
        <w:rPr>
          <w:rFonts w:ascii="仿宋_GB2312" w:eastAsia="仿宋_GB2312" w:hAnsi="宋体" w:cs="Times New Roman"/>
          <w:kern w:val="2"/>
          <w:sz w:val="32"/>
          <w:szCs w:val="32"/>
          <w:lang w:val="en-US"/>
        </w:rPr>
      </w:pPr>
    </w:p>
    <w:p w:rsidR="00067E36" w:rsidRPr="00566265" w:rsidRDefault="00067E36" w:rsidP="00E45B79">
      <w:pPr>
        <w:adjustRightInd w:val="0"/>
        <w:snapToGrid w:val="0"/>
        <w:spacing w:line="560" w:lineRule="exact"/>
        <w:ind w:firstLineChars="1300" w:firstLine="4160"/>
        <w:rPr>
          <w:rFonts w:ascii="仿宋_GB2312" w:eastAsia="仿宋_GB2312" w:cs="Times New Roman"/>
          <w:sz w:val="32"/>
          <w:szCs w:val="32"/>
        </w:rPr>
      </w:pPr>
    </w:p>
    <w:p w:rsidR="00067E36" w:rsidRPr="00566265" w:rsidRDefault="00067E36" w:rsidP="00E45B79">
      <w:pPr>
        <w:adjustRightInd w:val="0"/>
        <w:snapToGrid w:val="0"/>
        <w:spacing w:line="560" w:lineRule="exact"/>
        <w:ind w:firstLineChars="1300" w:firstLine="4160"/>
        <w:rPr>
          <w:rFonts w:ascii="仿宋_GB2312" w:eastAsia="仿宋_GB2312" w:cs="Times New Roman"/>
          <w:sz w:val="32"/>
          <w:szCs w:val="32"/>
        </w:rPr>
      </w:pPr>
    </w:p>
    <w:p w:rsidR="00067E36" w:rsidRPr="00566265" w:rsidRDefault="00067E36" w:rsidP="00E45B79">
      <w:pPr>
        <w:adjustRightInd w:val="0"/>
        <w:snapToGrid w:val="0"/>
        <w:spacing w:line="560" w:lineRule="exact"/>
        <w:ind w:firstLineChars="1300" w:firstLine="4160"/>
        <w:rPr>
          <w:rFonts w:ascii="仿宋_GB2312" w:eastAsia="仿宋_GB2312" w:cs="Times New Roman"/>
          <w:sz w:val="32"/>
          <w:szCs w:val="32"/>
        </w:rPr>
      </w:pPr>
    </w:p>
    <w:p w:rsidR="00067E36" w:rsidRPr="00566265" w:rsidRDefault="00067E36" w:rsidP="00E45B79">
      <w:pPr>
        <w:adjustRightInd w:val="0"/>
        <w:snapToGrid w:val="0"/>
        <w:spacing w:line="560" w:lineRule="exact"/>
        <w:ind w:firstLineChars="1300" w:firstLine="4160"/>
        <w:rPr>
          <w:rFonts w:ascii="仿宋_GB2312" w:eastAsia="仿宋_GB2312" w:cs="Times New Roman"/>
          <w:sz w:val="32"/>
          <w:szCs w:val="32"/>
        </w:rPr>
      </w:pPr>
    </w:p>
    <w:p w:rsidR="00067E36" w:rsidRPr="00566265" w:rsidRDefault="00067E36" w:rsidP="00E45B79">
      <w:pPr>
        <w:adjustRightInd w:val="0"/>
        <w:snapToGrid w:val="0"/>
        <w:spacing w:line="560" w:lineRule="exact"/>
        <w:ind w:firstLineChars="1113" w:firstLine="3562"/>
        <w:rPr>
          <w:rFonts w:ascii="仿宋_GB2312" w:eastAsia="仿宋_GB2312" w:cs="Times New Roman"/>
          <w:sz w:val="32"/>
          <w:szCs w:val="32"/>
        </w:rPr>
      </w:pPr>
      <w:r w:rsidRPr="00566265">
        <w:rPr>
          <w:rFonts w:ascii="仿宋_GB2312" w:eastAsia="仿宋_GB2312" w:cs="仿宋_GB2312" w:hint="eastAsia"/>
          <w:sz w:val="32"/>
          <w:szCs w:val="32"/>
        </w:rPr>
        <w:t>浙江广播电视大学校长办公室</w:t>
      </w:r>
    </w:p>
    <w:p w:rsidR="00067E36" w:rsidRPr="00566265" w:rsidRDefault="00067E36" w:rsidP="00E45B79">
      <w:pPr>
        <w:adjustRightInd w:val="0"/>
        <w:snapToGrid w:val="0"/>
        <w:spacing w:line="560" w:lineRule="exact"/>
        <w:ind w:firstLineChars="1450" w:firstLine="4640"/>
        <w:rPr>
          <w:rFonts w:ascii="仿宋_GB2312" w:eastAsia="仿宋_GB2312" w:cs="Times New Roman"/>
          <w:sz w:val="32"/>
          <w:szCs w:val="32"/>
        </w:rPr>
      </w:pPr>
      <w:r w:rsidRPr="00566265">
        <w:rPr>
          <w:rFonts w:ascii="仿宋_GB2312" w:eastAsia="仿宋_GB2312" w:cs="仿宋_GB2312"/>
          <w:sz w:val="32"/>
          <w:szCs w:val="32"/>
        </w:rPr>
        <w:t>2015</w:t>
      </w:r>
      <w:r w:rsidRPr="00566265">
        <w:rPr>
          <w:rFonts w:ascii="仿宋_GB2312" w:eastAsia="仿宋_GB2312" w:cs="仿宋_GB2312" w:hint="eastAsia"/>
          <w:sz w:val="32"/>
          <w:szCs w:val="32"/>
        </w:rPr>
        <w:t>年</w:t>
      </w:r>
      <w:r w:rsidRPr="00566265">
        <w:rPr>
          <w:rFonts w:ascii="仿宋_GB2312" w:eastAsia="仿宋_GB2312" w:cs="仿宋_GB2312"/>
          <w:sz w:val="32"/>
          <w:szCs w:val="32"/>
        </w:rPr>
        <w:t>6</w:t>
      </w:r>
      <w:r w:rsidRPr="00566265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15</w:t>
      </w:r>
      <w:r w:rsidRPr="00566265">
        <w:rPr>
          <w:rFonts w:ascii="仿宋_GB2312" w:eastAsia="仿宋_GB2312" w:cs="仿宋_GB2312" w:hint="eastAsia"/>
          <w:sz w:val="32"/>
          <w:szCs w:val="32"/>
        </w:rPr>
        <w:t>日</w:t>
      </w:r>
    </w:p>
    <w:p w:rsidR="00067E36" w:rsidRPr="00566265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Pr="00566265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Pr="00566265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Pr="007A7FB9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Pr="00566265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Pr="00566265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tbl>
      <w:tblPr>
        <w:tblW w:w="10140" w:type="dxa"/>
        <w:jc w:val="center"/>
        <w:tblLook w:val="00A0"/>
      </w:tblPr>
      <w:tblGrid>
        <w:gridCol w:w="740"/>
        <w:gridCol w:w="2760"/>
        <w:gridCol w:w="1760"/>
        <w:gridCol w:w="2440"/>
        <w:gridCol w:w="2440"/>
      </w:tblGrid>
      <w:tr w:rsidR="00067E36" w:rsidRPr="00AA7122">
        <w:trPr>
          <w:trHeight w:val="402"/>
          <w:jc w:val="center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7E36" w:rsidRPr="00AA7122" w:rsidRDefault="00067E36" w:rsidP="00E45B79">
            <w:pPr>
              <w:widowControl/>
              <w:ind w:firstLineChars="150" w:firstLine="480"/>
              <w:jc w:val="left"/>
              <w:rPr>
                <w:rFonts w:ascii="黑体" w:eastAsia="黑体" w:hAnsi="黑体" w:cs="Times New Roman"/>
                <w:color w:val="000000"/>
                <w:kern w:val="0"/>
                <w:sz w:val="32"/>
                <w:szCs w:val="32"/>
              </w:rPr>
            </w:pPr>
            <w:r w:rsidRPr="00AA7122">
              <w:rPr>
                <w:rFonts w:ascii="黑体" w:eastAsia="黑体" w:hAnsi="黑体" w:cs="黑体" w:hint="eastAsia"/>
                <w:color w:val="000000"/>
                <w:kern w:val="0"/>
                <w:sz w:val="32"/>
                <w:szCs w:val="32"/>
              </w:rPr>
              <w:lastRenderedPageBreak/>
              <w:t>附件</w:t>
            </w:r>
            <w:r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7E36" w:rsidRPr="00AA7122" w:rsidRDefault="00067E36" w:rsidP="00AA7122">
            <w:pPr>
              <w:widowControl/>
              <w:jc w:val="left"/>
              <w:rPr>
                <w:rFonts w:ascii="黑体" w:eastAsia="黑体" w:hAnsi="黑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7E36" w:rsidRPr="00AA7122" w:rsidRDefault="00067E36" w:rsidP="00AA7122">
            <w:pPr>
              <w:widowControl/>
              <w:jc w:val="left"/>
              <w:rPr>
                <w:rFonts w:ascii="黑体" w:eastAsia="黑体" w:hAnsi="黑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7E36" w:rsidRPr="00AA7122" w:rsidRDefault="00067E36" w:rsidP="00AA7122">
            <w:pPr>
              <w:widowControl/>
              <w:jc w:val="left"/>
              <w:rPr>
                <w:rFonts w:ascii="黑体" w:eastAsia="黑体" w:hAnsi="黑体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067E36" w:rsidRPr="00AA7122">
        <w:trPr>
          <w:trHeight w:val="402"/>
          <w:jc w:val="center"/>
        </w:trPr>
        <w:tc>
          <w:tcPr>
            <w:tcW w:w="101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7E36" w:rsidRPr="008A4575" w:rsidRDefault="00067E36" w:rsidP="00AA7122">
            <w:pPr>
              <w:widowControl/>
              <w:jc w:val="center"/>
              <w:rPr>
                <w:rFonts w:ascii="方正小标宋简体" w:eastAsia="方正小标宋简体" w:hAnsi="仿宋" w:cs="Times New Roman"/>
                <w:color w:val="000000"/>
                <w:kern w:val="0"/>
                <w:sz w:val="36"/>
                <w:szCs w:val="36"/>
              </w:rPr>
            </w:pPr>
            <w:r w:rsidRPr="008A4575">
              <w:rPr>
                <w:rFonts w:ascii="方正小标宋简体" w:eastAsia="方正小标宋简体" w:hAnsi="仿宋" w:cs="方正小标宋简体" w:hint="eastAsia"/>
                <w:color w:val="000000"/>
                <w:kern w:val="0"/>
                <w:sz w:val="36"/>
                <w:szCs w:val="36"/>
              </w:rPr>
              <w:t>浙江广播电视大学</w:t>
            </w:r>
          </w:p>
          <w:p w:rsidR="00067E36" w:rsidRPr="00AA7122" w:rsidRDefault="00067E36" w:rsidP="00AA7122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32"/>
                <w:szCs w:val="32"/>
              </w:rPr>
            </w:pPr>
            <w:r w:rsidRPr="008A4575">
              <w:rPr>
                <w:rFonts w:ascii="方正小标宋简体" w:eastAsia="方正小标宋简体" w:hAnsi="仿宋" w:cs="方正小标宋简体"/>
                <w:color w:val="000000"/>
                <w:kern w:val="0"/>
                <w:sz w:val="36"/>
                <w:szCs w:val="36"/>
              </w:rPr>
              <w:t>2015</w:t>
            </w:r>
            <w:r w:rsidRPr="008A4575">
              <w:rPr>
                <w:rFonts w:ascii="方正小标宋简体" w:eastAsia="方正小标宋简体" w:hAnsi="仿宋" w:cs="方正小标宋简体" w:hint="eastAsia"/>
                <w:color w:val="000000"/>
                <w:kern w:val="0"/>
                <w:sz w:val="36"/>
                <w:szCs w:val="36"/>
              </w:rPr>
              <w:t>级成人高等专科教育开设专业一览表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67E36" w:rsidRPr="00AA7122" w:rsidRDefault="00067E36" w:rsidP="00AA7122">
            <w:pPr>
              <w:widowControl/>
              <w:jc w:val="left"/>
              <w:rPr>
                <w:rFonts w:ascii="方正小标宋简体" w:eastAsia="方正小标宋简体" w:hAns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AA7122">
              <w:rPr>
                <w:rFonts w:ascii="方正小标宋简体" w:eastAsia="方正小标宋简体" w:hAnsi="宋体" w:cs="方正小标宋简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67E36" w:rsidRPr="00AA7122" w:rsidRDefault="00067E36" w:rsidP="00AA7122">
            <w:pPr>
              <w:widowControl/>
              <w:jc w:val="left"/>
              <w:rPr>
                <w:rFonts w:ascii="方正小标宋简体" w:eastAsia="方正小标宋简体" w:hAns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AA7122">
              <w:rPr>
                <w:rFonts w:ascii="方正小标宋简体" w:eastAsia="方正小标宋简体" w:hAnsi="宋体" w:cs="方正小标宋简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67E36" w:rsidRPr="00AA7122" w:rsidRDefault="00067E36" w:rsidP="00AA7122">
            <w:pPr>
              <w:widowControl/>
              <w:jc w:val="left"/>
              <w:rPr>
                <w:rFonts w:ascii="方正小标宋简体" w:eastAsia="方正小标宋简体" w:hAns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AA7122">
              <w:rPr>
                <w:rFonts w:ascii="方正小标宋简体" w:eastAsia="方正小标宋简体" w:hAnsi="宋体" w:cs="方正小标宋简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67E36" w:rsidRPr="00AA7122" w:rsidRDefault="00067E36" w:rsidP="00AA7122">
            <w:pPr>
              <w:widowControl/>
              <w:jc w:val="left"/>
              <w:rPr>
                <w:rFonts w:ascii="方正小标宋简体" w:eastAsia="方正小标宋简体" w:hAns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AA7122">
              <w:rPr>
                <w:rFonts w:ascii="方正小标宋简体" w:eastAsia="方正小标宋简体" w:hAnsi="宋体" w:cs="方正小标宋简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67E36" w:rsidRPr="00AA7122" w:rsidRDefault="00067E36" w:rsidP="00AA7122">
            <w:pPr>
              <w:widowControl/>
              <w:jc w:val="left"/>
              <w:rPr>
                <w:rFonts w:ascii="方正小标宋简体" w:eastAsia="方正小标宋简体" w:hAns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AA7122">
              <w:rPr>
                <w:rFonts w:ascii="方正小标宋简体" w:eastAsia="方正小标宋简体" w:hAnsi="宋体" w:cs="方正小标宋简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大类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专业类别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艺术设计传媒大类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艺术设计类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广告设计与制作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装潢艺术设计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文化教育大类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语言文化类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商务英语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教育类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学前教育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共建专业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财经大类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市场营销类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营销与策划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电子商务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共建专业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工商管理类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工商企业管理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共建专业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物流管理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067E36" w:rsidRPr="00AA7122">
        <w:trPr>
          <w:trHeight w:val="75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财务会计类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会计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共建专业（含财校特设专业）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财政金融类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金融管理与实务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经济贸易类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国际经济与贸易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土建大类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建筑施工类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建筑工程技术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工程管理类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建筑经济管理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电子信息大类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计算机类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计算机网络技术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含嘉兴特设专业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计算机信息管理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制造大类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机械制造类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机电一体化技术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共建专业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自动化类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电气自动化技术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嘉兴特设专业</w:t>
            </w:r>
          </w:p>
        </w:tc>
      </w:tr>
      <w:tr w:rsidR="00067E36" w:rsidRPr="00AA7122">
        <w:trPr>
          <w:trHeight w:val="40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生化与药品大类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食品药品管理类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食品药品监督管理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E36" w:rsidRPr="00AA7122" w:rsidRDefault="00067E36" w:rsidP="00AA7122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AA71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067E36" w:rsidRPr="00566265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Pr="00566265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6"/>
        <w:gridCol w:w="1610"/>
        <w:gridCol w:w="1971"/>
        <w:gridCol w:w="1763"/>
        <w:gridCol w:w="1726"/>
        <w:gridCol w:w="2000"/>
      </w:tblGrid>
      <w:tr w:rsidR="00067E36" w:rsidRPr="009D2FF3">
        <w:trPr>
          <w:trHeight w:val="402"/>
        </w:trPr>
        <w:tc>
          <w:tcPr>
            <w:tcW w:w="21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67E36" w:rsidRPr="009D2FF3" w:rsidRDefault="00067E36" w:rsidP="009D2FF3">
            <w:pPr>
              <w:adjustRightInd w:val="0"/>
              <w:snapToGrid w:val="0"/>
              <w:spacing w:line="480" w:lineRule="exact"/>
              <w:rPr>
                <w:rFonts w:ascii="黑体" w:eastAsia="黑体" w:hAnsi="黑体" w:cs="黑体"/>
                <w:sz w:val="32"/>
                <w:szCs w:val="32"/>
              </w:rPr>
            </w:pPr>
            <w:r w:rsidRPr="009D2FF3">
              <w:rPr>
                <w:rFonts w:ascii="黑体" w:eastAsia="黑体" w:hAnsi="黑体" w:cs="黑体" w:hint="eastAsia"/>
                <w:sz w:val="32"/>
                <w:szCs w:val="32"/>
              </w:rPr>
              <w:lastRenderedPageBreak/>
              <w:t>附件</w:t>
            </w:r>
            <w:r w:rsidRPr="009D2FF3">
              <w:rPr>
                <w:rFonts w:ascii="黑体" w:eastAsia="黑体" w:hAnsi="黑体" w:cs="黑体"/>
                <w:sz w:val="32"/>
                <w:szCs w:val="32"/>
              </w:rPr>
              <w:t>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67E36" w:rsidRPr="009D2FF3" w:rsidRDefault="00067E36" w:rsidP="009D2FF3">
            <w:pPr>
              <w:adjustRightInd w:val="0"/>
              <w:snapToGrid w:val="0"/>
              <w:spacing w:line="480" w:lineRule="exact"/>
              <w:rPr>
                <w:rFonts w:ascii="黑体" w:eastAsia="黑体" w:hAnsi="黑体" w:cs="黑体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67E36" w:rsidRPr="009D2FF3" w:rsidRDefault="00067E36" w:rsidP="009D2FF3">
            <w:pPr>
              <w:adjustRightInd w:val="0"/>
              <w:snapToGrid w:val="0"/>
              <w:spacing w:line="480" w:lineRule="exact"/>
              <w:rPr>
                <w:rFonts w:ascii="黑体" w:eastAsia="黑体" w:hAnsi="黑体" w:cs="黑体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67E36" w:rsidRPr="009D2FF3" w:rsidRDefault="00067E36" w:rsidP="009D2FF3">
            <w:pPr>
              <w:adjustRightInd w:val="0"/>
              <w:snapToGrid w:val="0"/>
              <w:spacing w:line="480" w:lineRule="exact"/>
              <w:rPr>
                <w:rFonts w:ascii="黑体" w:eastAsia="黑体" w:hAnsi="黑体" w:cs="黑体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67E36" w:rsidRPr="009D2FF3" w:rsidRDefault="00067E36" w:rsidP="009D2FF3">
            <w:pPr>
              <w:adjustRightInd w:val="0"/>
              <w:snapToGrid w:val="0"/>
              <w:spacing w:line="480" w:lineRule="exact"/>
              <w:rPr>
                <w:rFonts w:ascii="黑体" w:eastAsia="黑体" w:hAnsi="黑体" w:cs="黑体"/>
                <w:sz w:val="32"/>
                <w:szCs w:val="32"/>
              </w:rPr>
            </w:pPr>
          </w:p>
        </w:tc>
      </w:tr>
      <w:tr w:rsidR="00067E36" w:rsidRPr="009D2FF3">
        <w:trPr>
          <w:trHeight w:val="402"/>
        </w:trPr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067E36" w:rsidRPr="008A4575" w:rsidRDefault="00067E36" w:rsidP="009D2FF3">
            <w:pPr>
              <w:adjustRightInd w:val="0"/>
              <w:snapToGrid w:val="0"/>
              <w:spacing w:line="480" w:lineRule="exact"/>
              <w:jc w:val="center"/>
              <w:rPr>
                <w:rFonts w:ascii="方正小标宋简体" w:eastAsia="方正小标宋简体" w:cs="Times New Roman"/>
                <w:sz w:val="36"/>
                <w:szCs w:val="36"/>
              </w:rPr>
            </w:pPr>
            <w:r w:rsidRPr="008A4575">
              <w:rPr>
                <w:rFonts w:ascii="方正小标宋简体" w:eastAsia="方正小标宋简体" w:cs="方正小标宋简体" w:hint="eastAsia"/>
                <w:sz w:val="36"/>
                <w:szCs w:val="36"/>
              </w:rPr>
              <w:t>浙江广播电视大学</w:t>
            </w:r>
            <w:r w:rsidRPr="008A4575">
              <w:rPr>
                <w:rFonts w:ascii="方正小标宋简体" w:eastAsia="方正小标宋简体" w:cs="方正小标宋简体"/>
                <w:sz w:val="36"/>
                <w:szCs w:val="36"/>
              </w:rPr>
              <w:t>2015</w:t>
            </w:r>
            <w:r w:rsidRPr="008A4575">
              <w:rPr>
                <w:rFonts w:ascii="方正小标宋简体" w:eastAsia="方正小标宋简体" w:cs="方正小标宋简体" w:hint="eastAsia"/>
                <w:sz w:val="36"/>
                <w:szCs w:val="36"/>
              </w:rPr>
              <w:t>级成人高等专科教育</w:t>
            </w:r>
          </w:p>
          <w:p w:rsidR="00067E36" w:rsidRPr="009D2FF3" w:rsidRDefault="00067E36" w:rsidP="009D2FF3">
            <w:pPr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cs="Times New Roman"/>
                <w:b/>
                <w:bCs/>
                <w:sz w:val="36"/>
                <w:szCs w:val="36"/>
              </w:rPr>
            </w:pPr>
            <w:r w:rsidRPr="008A4575">
              <w:rPr>
                <w:rFonts w:ascii="方正小标宋简体" w:eastAsia="方正小标宋简体" w:cs="方正小标宋简体" w:hint="eastAsia"/>
                <w:sz w:val="36"/>
                <w:szCs w:val="36"/>
              </w:rPr>
              <w:t>统考课程及其形成性考核比例一览表</w:t>
            </w:r>
          </w:p>
        </w:tc>
      </w:tr>
      <w:tr w:rsidR="00067E36" w:rsidRPr="009D2FF3">
        <w:trPr>
          <w:trHeight w:val="402"/>
        </w:trPr>
        <w:tc>
          <w:tcPr>
            <w:tcW w:w="536" w:type="dxa"/>
            <w:vMerge w:val="restart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序号</w:t>
            </w:r>
          </w:p>
        </w:tc>
        <w:tc>
          <w:tcPr>
            <w:tcW w:w="1610" w:type="dxa"/>
            <w:vMerge w:val="restart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专业名称</w:t>
            </w:r>
          </w:p>
        </w:tc>
        <w:tc>
          <w:tcPr>
            <w:tcW w:w="1971" w:type="dxa"/>
            <w:vMerge w:val="restart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统考课程</w:t>
            </w:r>
            <w:r w:rsidRPr="009D2FF3">
              <w:rPr>
                <w:rFonts w:asci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3489" w:type="dxa"/>
            <w:gridSpan w:val="2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统考课程</w:t>
            </w:r>
            <w:r w:rsidRPr="009D2FF3">
              <w:rPr>
                <w:rFonts w:asci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2000" w:type="dxa"/>
            <w:vMerge w:val="restart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备注</w:t>
            </w:r>
          </w:p>
        </w:tc>
      </w:tr>
      <w:tr w:rsidR="00067E36" w:rsidRPr="009D2FF3">
        <w:trPr>
          <w:trHeight w:val="750"/>
        </w:trPr>
        <w:tc>
          <w:tcPr>
            <w:tcW w:w="536" w:type="dxa"/>
            <w:vMerge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610" w:type="dxa"/>
            <w:vMerge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971" w:type="dxa"/>
            <w:vMerge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课程名称</w:t>
            </w: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形成性考核比例</w:t>
            </w:r>
          </w:p>
        </w:tc>
        <w:tc>
          <w:tcPr>
            <w:tcW w:w="2000" w:type="dxa"/>
            <w:vMerge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广告设计与制作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装潢艺术设计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商务英语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学前教育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共建专业</w:t>
            </w: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营销与策划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市场营销学</w:t>
            </w: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30%</w:t>
            </w: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电子商务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共建专业</w:t>
            </w: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工商企业管理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共建专业</w:t>
            </w: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物流管理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物流学概论</w:t>
            </w: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30%</w:t>
            </w: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9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会计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基础会计</w:t>
            </w: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50%</w:t>
            </w: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共建专业</w:t>
            </w:r>
          </w:p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（含财校特设专业）</w:t>
            </w: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10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金融管理与实务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货币银行学</w:t>
            </w: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30%</w:t>
            </w: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11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国际经济与贸易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国际贸易原理</w:t>
            </w: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20%</w:t>
            </w: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12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建筑工程技术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建筑施工技术</w:t>
            </w: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20%</w:t>
            </w: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13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建筑经济管理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建筑技术经济与管理</w:t>
            </w: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20%</w:t>
            </w: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 w:rsidR="00067E36" w:rsidRPr="009D2FF3">
        <w:trPr>
          <w:trHeight w:val="402"/>
        </w:trPr>
        <w:tc>
          <w:tcPr>
            <w:tcW w:w="536" w:type="dxa"/>
            <w:vMerge w:val="restart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lastRenderedPageBreak/>
              <w:t>14</w:t>
            </w:r>
          </w:p>
        </w:tc>
        <w:tc>
          <w:tcPr>
            <w:tcW w:w="1610" w:type="dxa"/>
            <w:vMerge w:val="restart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计算机网络技术</w:t>
            </w:r>
          </w:p>
        </w:tc>
        <w:tc>
          <w:tcPr>
            <w:tcW w:w="1971" w:type="dxa"/>
            <w:vMerge w:val="restart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组网与网络管理技术</w:t>
            </w: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100%</w:t>
            </w: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 w:rsidR="00067E36" w:rsidRPr="009D2FF3">
        <w:trPr>
          <w:trHeight w:val="402"/>
        </w:trPr>
        <w:tc>
          <w:tcPr>
            <w:tcW w:w="536" w:type="dxa"/>
            <w:vMerge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610" w:type="dxa"/>
            <w:vMerge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971" w:type="dxa"/>
            <w:vMerge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嘉兴特设专业</w:t>
            </w: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15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计算机信息管理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16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机电一体化技术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共建专业</w:t>
            </w: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17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电气自动化技术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嘉兴特设专业</w:t>
            </w:r>
          </w:p>
        </w:tc>
      </w:tr>
      <w:tr w:rsidR="00067E36" w:rsidRPr="009D2FF3">
        <w:trPr>
          <w:trHeight w:val="402"/>
        </w:trPr>
        <w:tc>
          <w:tcPr>
            <w:tcW w:w="53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18</w:t>
            </w:r>
          </w:p>
        </w:tc>
        <w:tc>
          <w:tcPr>
            <w:tcW w:w="161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食品药品监督管理</w:t>
            </w:r>
          </w:p>
        </w:tc>
        <w:tc>
          <w:tcPr>
            <w:tcW w:w="1971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大学信息技术应用基础</w:t>
            </w:r>
          </w:p>
        </w:tc>
        <w:tc>
          <w:tcPr>
            <w:tcW w:w="1763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无机化学</w:t>
            </w:r>
          </w:p>
        </w:tc>
        <w:tc>
          <w:tcPr>
            <w:tcW w:w="1726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/>
                <w:sz w:val="32"/>
                <w:szCs w:val="32"/>
              </w:rPr>
              <w:t>30%</w:t>
            </w:r>
          </w:p>
        </w:tc>
        <w:tc>
          <w:tcPr>
            <w:tcW w:w="2000" w:type="dxa"/>
            <w:vAlign w:val="center"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 w:rsidR="00067E36" w:rsidRPr="009D2FF3">
        <w:trPr>
          <w:trHeight w:val="402"/>
        </w:trPr>
        <w:tc>
          <w:tcPr>
            <w:tcW w:w="9606" w:type="dxa"/>
            <w:gridSpan w:val="6"/>
            <w:tcBorders>
              <w:left w:val="nil"/>
              <w:bottom w:val="nil"/>
              <w:right w:val="nil"/>
            </w:tcBorders>
            <w:noWrap/>
          </w:tcPr>
          <w:p w:rsidR="00067E36" w:rsidRPr="009D2FF3" w:rsidRDefault="00067E36" w:rsidP="009D2FF3">
            <w:pPr>
              <w:adjustRightInd w:val="0"/>
              <w:snapToGrid w:val="0"/>
              <w:spacing w:line="400" w:lineRule="exact"/>
              <w:rPr>
                <w:rFonts w:ascii="仿宋_GB2312" w:eastAsia="仿宋_GB2312" w:cs="仿宋_GB2312"/>
                <w:sz w:val="32"/>
                <w:szCs w:val="32"/>
              </w:rPr>
            </w:pPr>
            <w:r w:rsidRPr="009D2FF3">
              <w:rPr>
                <w:rFonts w:ascii="仿宋_GB2312" w:eastAsia="仿宋_GB2312" w:cs="仿宋_GB2312" w:hint="eastAsia"/>
                <w:sz w:val="32"/>
                <w:szCs w:val="32"/>
              </w:rPr>
              <w:t>注：《大学信息技术应用基础》形成性考核比例为</w:t>
            </w:r>
            <w:r w:rsidRPr="009D2FF3">
              <w:rPr>
                <w:rFonts w:ascii="仿宋_GB2312" w:eastAsia="仿宋_GB2312" w:cs="仿宋_GB2312"/>
                <w:sz w:val="32"/>
                <w:szCs w:val="32"/>
              </w:rPr>
              <w:t>50%</w:t>
            </w:r>
          </w:p>
        </w:tc>
      </w:tr>
    </w:tbl>
    <w:p w:rsidR="00067E36" w:rsidRPr="006C3214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E45B79" w:rsidP="00A36F25">
      <w:pPr>
        <w:adjustRightInd w:val="0"/>
        <w:snapToGrid w:val="0"/>
        <w:spacing w:line="480" w:lineRule="exact"/>
        <w:rPr>
          <w:rFonts w:ascii="仿宋_GB2312" w:eastAsia="仿宋_GB2312" w:cs="Times New Roman" w:hint="eastAsia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 xml:space="preserve"> </w:t>
      </w:r>
    </w:p>
    <w:p w:rsidR="00E45B79" w:rsidRDefault="00E45B79" w:rsidP="00A36F25">
      <w:pPr>
        <w:adjustRightInd w:val="0"/>
        <w:snapToGrid w:val="0"/>
        <w:spacing w:line="480" w:lineRule="exact"/>
        <w:rPr>
          <w:rFonts w:ascii="仿宋_GB2312" w:eastAsia="仿宋_GB2312" w:cs="Times New Roman" w:hint="eastAsia"/>
          <w:sz w:val="32"/>
          <w:szCs w:val="32"/>
        </w:rPr>
      </w:pPr>
    </w:p>
    <w:p w:rsidR="00E45B79" w:rsidRDefault="00E45B79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Pr="00566265" w:rsidRDefault="00067E36" w:rsidP="00A36F25">
      <w:pPr>
        <w:adjustRightInd w:val="0"/>
        <w:snapToGrid w:val="0"/>
        <w:spacing w:line="480" w:lineRule="exact"/>
        <w:rPr>
          <w:rFonts w:ascii="仿宋_GB2312" w:eastAsia="仿宋_GB2312" w:cs="Times New Roman"/>
          <w:sz w:val="32"/>
          <w:szCs w:val="32"/>
        </w:rPr>
      </w:pPr>
    </w:p>
    <w:p w:rsidR="00067E36" w:rsidRPr="006C3214" w:rsidRDefault="00067E36" w:rsidP="00B75557">
      <w:pPr>
        <w:pBdr>
          <w:top w:val="single" w:sz="6" w:space="1" w:color="auto"/>
          <w:bottom w:val="single" w:sz="6" w:space="1" w:color="auto"/>
        </w:pBdr>
        <w:spacing w:line="560" w:lineRule="exact"/>
        <w:ind w:right="-2" w:firstLineChars="50" w:firstLine="160"/>
        <w:rPr>
          <w:rFonts w:cs="Times New Roman"/>
        </w:rPr>
      </w:pPr>
      <w:bookmarkStart w:id="0" w:name="_GoBack"/>
      <w:r w:rsidRPr="00566265">
        <w:rPr>
          <w:rFonts w:ascii="仿宋_GB2312" w:eastAsia="仿宋_GB2312" w:cs="仿宋_GB2312" w:hint="eastAsia"/>
          <w:sz w:val="32"/>
          <w:szCs w:val="32"/>
        </w:rPr>
        <w:t>浙江广播电视大学校长办公室</w:t>
      </w:r>
      <w:r w:rsidRPr="00566265">
        <w:rPr>
          <w:rFonts w:ascii="仿宋_GB2312" w:eastAsia="仿宋_GB2312" w:cs="仿宋_GB2312"/>
          <w:sz w:val="32"/>
          <w:szCs w:val="32"/>
        </w:rPr>
        <w:t xml:space="preserve">    </w:t>
      </w:r>
      <w:r>
        <w:rPr>
          <w:rFonts w:ascii="仿宋_GB2312" w:eastAsia="仿宋_GB2312" w:cs="仿宋_GB2312"/>
          <w:sz w:val="32"/>
          <w:szCs w:val="32"/>
        </w:rPr>
        <w:t xml:space="preserve">   </w:t>
      </w:r>
      <w:r w:rsidRPr="00566265">
        <w:rPr>
          <w:rFonts w:ascii="仿宋_GB2312" w:eastAsia="仿宋_GB2312" w:cs="仿宋_GB2312"/>
          <w:sz w:val="32"/>
          <w:szCs w:val="32"/>
        </w:rPr>
        <w:t xml:space="preserve">  2015</w:t>
      </w:r>
      <w:r w:rsidRPr="00566265">
        <w:rPr>
          <w:rFonts w:ascii="仿宋_GB2312" w:eastAsia="仿宋_GB2312" w:cs="仿宋_GB2312" w:hint="eastAsia"/>
          <w:sz w:val="32"/>
          <w:szCs w:val="32"/>
        </w:rPr>
        <w:t>年</w:t>
      </w:r>
      <w:r w:rsidRPr="00566265">
        <w:rPr>
          <w:rFonts w:ascii="仿宋_GB2312" w:eastAsia="仿宋_GB2312" w:cs="仿宋_GB2312"/>
          <w:sz w:val="32"/>
          <w:szCs w:val="32"/>
        </w:rPr>
        <w:t>6</w:t>
      </w:r>
      <w:r w:rsidRPr="00566265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16</w:t>
      </w:r>
      <w:r w:rsidRPr="00566265">
        <w:rPr>
          <w:rFonts w:ascii="仿宋_GB2312" w:eastAsia="仿宋_GB2312" w:cs="仿宋_GB2312" w:hint="eastAsia"/>
          <w:sz w:val="32"/>
          <w:szCs w:val="32"/>
        </w:rPr>
        <w:t>日印发</w:t>
      </w:r>
      <w:bookmarkEnd w:id="0"/>
    </w:p>
    <w:sectPr w:rsidR="00067E36" w:rsidRPr="006C3214" w:rsidSect="00A36F25">
      <w:footerReference w:type="default" r:id="rId6"/>
      <w:pgSz w:w="11906" w:h="16838" w:code="9"/>
      <w:pgMar w:top="1418" w:right="1418" w:bottom="1418" w:left="1418" w:header="851" w:footer="1134" w:gutter="0"/>
      <w:pgNumType w:fmt="numberInDash"/>
      <w:cols w:space="425"/>
      <w:rtlGutter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588" w:rsidRDefault="004F65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F6588" w:rsidRDefault="004F658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E36" w:rsidRPr="00C24D9B" w:rsidRDefault="00B75557" w:rsidP="00A36F25">
    <w:pPr>
      <w:pStyle w:val="a3"/>
      <w:framePr w:wrap="auto" w:vAnchor="text" w:hAnchor="margin" w:xAlign="outside" w:y="1"/>
      <w:rPr>
        <w:rStyle w:val="a4"/>
        <w:rFonts w:ascii="宋体" w:cs="Times New Roman"/>
        <w:sz w:val="28"/>
        <w:szCs w:val="28"/>
      </w:rPr>
    </w:pPr>
    <w:r w:rsidRPr="00C24D9B">
      <w:rPr>
        <w:rStyle w:val="a4"/>
        <w:rFonts w:ascii="宋体" w:hAnsi="宋体" w:cs="宋体"/>
        <w:sz w:val="28"/>
        <w:szCs w:val="28"/>
      </w:rPr>
      <w:fldChar w:fldCharType="begin"/>
    </w:r>
    <w:r w:rsidR="00067E36" w:rsidRPr="00C24D9B">
      <w:rPr>
        <w:rStyle w:val="a4"/>
        <w:rFonts w:ascii="宋体" w:hAnsi="宋体" w:cs="宋体"/>
        <w:sz w:val="28"/>
        <w:szCs w:val="28"/>
      </w:rPr>
      <w:instrText xml:space="preserve">PAGE  </w:instrText>
    </w:r>
    <w:r w:rsidRPr="00C24D9B">
      <w:rPr>
        <w:rStyle w:val="a4"/>
        <w:rFonts w:ascii="宋体" w:hAnsi="宋体" w:cs="宋体"/>
        <w:sz w:val="28"/>
        <w:szCs w:val="28"/>
      </w:rPr>
      <w:fldChar w:fldCharType="separate"/>
    </w:r>
    <w:r w:rsidR="00E45B79">
      <w:rPr>
        <w:rStyle w:val="a4"/>
        <w:rFonts w:ascii="宋体" w:hAnsi="宋体" w:cs="宋体"/>
        <w:noProof/>
        <w:sz w:val="28"/>
        <w:szCs w:val="28"/>
      </w:rPr>
      <w:t>- 1 -</w:t>
    </w:r>
    <w:r w:rsidRPr="00C24D9B">
      <w:rPr>
        <w:rStyle w:val="a4"/>
        <w:rFonts w:ascii="宋体" w:hAnsi="宋体" w:cs="宋体"/>
        <w:sz w:val="28"/>
        <w:szCs w:val="28"/>
      </w:rPr>
      <w:fldChar w:fldCharType="end"/>
    </w:r>
  </w:p>
  <w:p w:rsidR="00067E36" w:rsidRDefault="00067E36" w:rsidP="00A36F25">
    <w:pPr>
      <w:pStyle w:val="a3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588" w:rsidRDefault="004F65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F6588" w:rsidRDefault="004F658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6F25"/>
    <w:rsid w:val="00067E36"/>
    <w:rsid w:val="00175175"/>
    <w:rsid w:val="00240EAA"/>
    <w:rsid w:val="00325E07"/>
    <w:rsid w:val="00400E9B"/>
    <w:rsid w:val="00482869"/>
    <w:rsid w:val="004F6588"/>
    <w:rsid w:val="00565E99"/>
    <w:rsid w:val="00566265"/>
    <w:rsid w:val="00621491"/>
    <w:rsid w:val="00693C54"/>
    <w:rsid w:val="006C3214"/>
    <w:rsid w:val="00740A18"/>
    <w:rsid w:val="007A7FB9"/>
    <w:rsid w:val="007C59E3"/>
    <w:rsid w:val="008A4575"/>
    <w:rsid w:val="0091166F"/>
    <w:rsid w:val="009D2FF3"/>
    <w:rsid w:val="00A36F25"/>
    <w:rsid w:val="00A912AC"/>
    <w:rsid w:val="00AA7122"/>
    <w:rsid w:val="00B64DC8"/>
    <w:rsid w:val="00B75557"/>
    <w:rsid w:val="00B8639D"/>
    <w:rsid w:val="00BB2D61"/>
    <w:rsid w:val="00C16843"/>
    <w:rsid w:val="00C24D9B"/>
    <w:rsid w:val="00CC3CD5"/>
    <w:rsid w:val="00D32567"/>
    <w:rsid w:val="00D61327"/>
    <w:rsid w:val="00D84E1C"/>
    <w:rsid w:val="00D92BC6"/>
    <w:rsid w:val="00DD431C"/>
    <w:rsid w:val="00E22F86"/>
    <w:rsid w:val="00E45B79"/>
    <w:rsid w:val="00E97BB5"/>
    <w:rsid w:val="00FE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F25"/>
    <w:pPr>
      <w:widowControl w:val="0"/>
      <w:jc w:val="both"/>
    </w:pPr>
    <w:rPr>
      <w:rFonts w:ascii="Calibri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semiHidden/>
    <w:rsid w:val="00A36F25"/>
    <w:pPr>
      <w:autoSpaceDE w:val="0"/>
      <w:autoSpaceDN w:val="0"/>
      <w:adjustRightInd w:val="0"/>
      <w:spacing w:line="240" w:lineRule="atLeast"/>
      <w:ind w:firstLineChars="200" w:firstLine="480"/>
      <w:jc w:val="left"/>
    </w:pPr>
    <w:rPr>
      <w:rFonts w:ascii="宋体" w:hAnsi="Times New Roman" w:cs="宋体"/>
      <w:kern w:val="0"/>
      <w:sz w:val="24"/>
      <w:szCs w:val="24"/>
      <w:lang w:val="zh-CN"/>
    </w:rPr>
  </w:style>
  <w:style w:type="character" w:customStyle="1" w:styleId="2Char">
    <w:name w:val="正文文本缩进 2 Char"/>
    <w:basedOn w:val="a0"/>
    <w:link w:val="2"/>
    <w:uiPriority w:val="99"/>
    <w:semiHidden/>
    <w:locked/>
    <w:rsid w:val="00A36F25"/>
    <w:rPr>
      <w:rFonts w:ascii="宋体" w:eastAsia="宋体" w:cs="宋体"/>
      <w:sz w:val="24"/>
      <w:szCs w:val="24"/>
      <w:lang w:val="zh-CN" w:eastAsia="zh-CN"/>
    </w:rPr>
  </w:style>
  <w:style w:type="paragraph" w:styleId="a3">
    <w:name w:val="footer"/>
    <w:basedOn w:val="a"/>
    <w:link w:val="Char"/>
    <w:uiPriority w:val="99"/>
    <w:semiHidden/>
    <w:rsid w:val="00A36F2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A36F25"/>
    <w:rPr>
      <w:rFonts w:ascii="Calibri" w:eastAsia="宋体" w:hAnsi="Calibri" w:cs="Calibri"/>
      <w:sz w:val="18"/>
      <w:szCs w:val="18"/>
      <w:lang w:val="en-US" w:eastAsia="zh-CN"/>
    </w:rPr>
  </w:style>
  <w:style w:type="character" w:styleId="a4">
    <w:name w:val="page number"/>
    <w:basedOn w:val="a0"/>
    <w:uiPriority w:val="99"/>
    <w:rsid w:val="00A36F25"/>
  </w:style>
  <w:style w:type="paragraph" w:styleId="a5">
    <w:name w:val="header"/>
    <w:basedOn w:val="a"/>
    <w:link w:val="Char0"/>
    <w:uiPriority w:val="99"/>
    <w:semiHidden/>
    <w:rsid w:val="00A36F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A36F25"/>
    <w:rPr>
      <w:rFonts w:ascii="Calibri" w:eastAsia="宋体" w:hAnsi="Calibri" w:cs="Calibri"/>
      <w:kern w:val="2"/>
      <w:sz w:val="18"/>
      <w:szCs w:val="18"/>
      <w:lang w:val="en-US" w:eastAsia="zh-CN"/>
    </w:rPr>
  </w:style>
  <w:style w:type="table" w:styleId="a6">
    <w:name w:val="Table Grid"/>
    <w:basedOn w:val="a1"/>
    <w:uiPriority w:val="99"/>
    <w:rsid w:val="006C321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79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9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浙江广播电视大学校长办公室文件</dc:title>
  <dc:subject/>
  <dc:creator>admin</dc:creator>
  <cp:keywords/>
  <dc:description/>
  <cp:lastModifiedBy>番茄花园</cp:lastModifiedBy>
  <cp:revision>2</cp:revision>
  <cp:lastPrinted>2015-06-08T01:10:00Z</cp:lastPrinted>
  <dcterms:created xsi:type="dcterms:W3CDTF">2015-06-16T00:48:00Z</dcterms:created>
  <dcterms:modified xsi:type="dcterms:W3CDTF">2015-06-16T00:48:00Z</dcterms:modified>
</cp:coreProperties>
</file>