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06E" w:rsidRDefault="00AF506E" w:rsidP="00AF506E">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AF506E" w:rsidRDefault="00AF506E" w:rsidP="00AF506E">
      <w:pPr>
        <w:spacing w:line="360" w:lineRule="auto"/>
        <w:jc w:val="center"/>
        <w:rPr>
          <w:rFonts w:ascii="仿宋_GB2312" w:eastAsia="仿宋_GB2312" w:hAnsi="宋体"/>
          <w:b/>
          <w:sz w:val="32"/>
          <w:szCs w:val="32"/>
        </w:rPr>
      </w:pPr>
      <w:r>
        <w:rPr>
          <w:rFonts w:ascii="仿宋_GB2312" w:eastAsia="仿宋_GB2312" w:hint="eastAsia"/>
          <w:b/>
          <w:sz w:val="32"/>
          <w:szCs w:val="32"/>
        </w:rPr>
        <w:t>建筑经济管理专业培养方</w:t>
      </w:r>
      <w:r>
        <w:rPr>
          <w:rFonts w:ascii="仿宋_GB2312" w:eastAsia="仿宋_GB2312" w:hAnsi="宋体" w:hint="eastAsia"/>
          <w:b/>
          <w:sz w:val="32"/>
          <w:szCs w:val="32"/>
        </w:rPr>
        <w:t>案</w:t>
      </w:r>
    </w:p>
    <w:p w:rsidR="00AF506E" w:rsidRDefault="00AF506E" w:rsidP="00AF506E">
      <w:pPr>
        <w:spacing w:line="360" w:lineRule="auto"/>
        <w:jc w:val="center"/>
        <w:rPr>
          <w:rFonts w:ascii="仿宋_GB2312" w:eastAsia="仿宋_GB2312" w:hAnsi="宋体"/>
          <w:b/>
          <w:sz w:val="32"/>
          <w:szCs w:val="32"/>
        </w:rPr>
      </w:pPr>
    </w:p>
    <w:p w:rsidR="00AF506E" w:rsidRDefault="00AF506E" w:rsidP="00D30EB9">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4F3DCF">
        <w:rPr>
          <w:rFonts w:ascii="仿宋_GB2312" w:eastAsia="仿宋_GB2312" w:hAnsi="宋体" w:hint="eastAsia"/>
          <w:b/>
          <w:sz w:val="28"/>
          <w:szCs w:val="28"/>
        </w:rPr>
        <w:t>曹晓萌</w:t>
      </w:r>
      <w:r>
        <w:rPr>
          <w:rFonts w:ascii="仿宋_GB2312" w:eastAsia="仿宋_GB2312" w:hAnsi="宋体" w:hint="eastAsia"/>
          <w:b/>
          <w:sz w:val="28"/>
          <w:szCs w:val="28"/>
        </w:rPr>
        <w:t xml:space="preserve">                       </w:t>
      </w:r>
    </w:p>
    <w:p w:rsidR="00AF506E" w:rsidRDefault="00AF506E" w:rsidP="00AF506E">
      <w:pPr>
        <w:spacing w:line="360" w:lineRule="auto"/>
        <w:jc w:val="center"/>
        <w:rPr>
          <w:rFonts w:ascii="仿宋_GB2312" w:eastAsia="仿宋_GB2312" w:hAnsi="宋体"/>
          <w:b/>
          <w:sz w:val="32"/>
          <w:szCs w:val="32"/>
        </w:rPr>
      </w:pPr>
    </w:p>
    <w:p w:rsidR="00AF506E" w:rsidRDefault="00AF506E" w:rsidP="00AF506E">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AF506E" w:rsidRDefault="00AF506E" w:rsidP="00AF506E">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专业名称：建筑经济管理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Ansi="宋体" w:hint="eastAsia"/>
          <w:sz w:val="24"/>
        </w:rPr>
        <w:t>专业代码：560503</w:t>
      </w:r>
    </w:p>
    <w:p w:rsidR="00AF506E" w:rsidRDefault="00AF506E" w:rsidP="00AF506E">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二、招生对象</w:t>
      </w:r>
    </w:p>
    <w:p w:rsidR="00AF506E" w:rsidRDefault="00AF506E" w:rsidP="00AF506E">
      <w:pPr>
        <w:spacing w:line="360" w:lineRule="auto"/>
        <w:ind w:firstLineChars="196" w:firstLine="470"/>
        <w:rPr>
          <w:rFonts w:ascii="仿宋_GB2312" w:eastAsia="仿宋_GB2312" w:hAnsi="宋体" w:cs="宋体"/>
          <w:kern w:val="0"/>
          <w:sz w:val="24"/>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p>
    <w:p w:rsidR="00AF506E" w:rsidRDefault="00AF506E" w:rsidP="00AF506E">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AF506E" w:rsidRDefault="00AF506E" w:rsidP="00AF506E">
      <w:pPr>
        <w:pStyle w:val="a4"/>
        <w:rPr>
          <w:rFonts w:hAnsi="Times New Roman"/>
        </w:rPr>
      </w:pPr>
      <w:r>
        <w:rPr>
          <w:rFonts w:hAnsi="Times New Roman" w:hint="eastAsia"/>
        </w:rPr>
        <w:t>培养系统掌握本专业基础理论和基本技能，了解学科专业发展趋势，具有一定的人文和科学素养并具备良好职业素养、自主学习和终身发展能力的应用型人才。</w:t>
      </w:r>
    </w:p>
    <w:p w:rsidR="00AF506E" w:rsidRDefault="00AF506E" w:rsidP="00AF506E">
      <w:pPr>
        <w:pStyle w:val="a4"/>
        <w:rPr>
          <w:rFonts w:hAnsi="Times New Roman"/>
        </w:rPr>
      </w:pPr>
      <w:r>
        <w:rPr>
          <w:rFonts w:hAnsi="Times New Roman" w:hint="eastAsia"/>
        </w:rPr>
        <w:t>以适应生产、建设、管理第一线需求为基本依据，以岗位适应性为导向，本专业毕业生要求具有一定的理论知识和较强的实践能力，应具备以下基本素质和应用技能：</w:t>
      </w:r>
    </w:p>
    <w:p w:rsidR="00AF506E" w:rsidRDefault="00AF506E" w:rsidP="00AF506E">
      <w:pPr>
        <w:pStyle w:val="a4"/>
        <w:rPr>
          <w:rFonts w:hAnsi="Times New Roman"/>
        </w:rPr>
      </w:pPr>
      <w:r>
        <w:rPr>
          <w:rFonts w:hAnsi="Times New Roman" w:hint="eastAsia"/>
        </w:rPr>
        <w:t>1. 热爱社会主义祖国，拥护中国共产党的领导，具有为国家富强、民族振兴而奋斗的理想、事业心和责任感。</w:t>
      </w:r>
    </w:p>
    <w:p w:rsidR="00AF506E" w:rsidRDefault="00AF506E" w:rsidP="00AF506E">
      <w:pPr>
        <w:pStyle w:val="a4"/>
        <w:rPr>
          <w:rFonts w:hAnsi="Times New Roman"/>
        </w:rPr>
      </w:pPr>
      <w:r>
        <w:rPr>
          <w:rFonts w:hAnsi="Times New Roman" w:hint="eastAsia"/>
        </w:rPr>
        <w:t>2. 初步掌握一门外语，能够使用外语进行简单交流并能读懂简单的外文资料。</w:t>
      </w:r>
    </w:p>
    <w:p w:rsidR="00AF506E" w:rsidRDefault="00AF506E" w:rsidP="00AF506E">
      <w:pPr>
        <w:pStyle w:val="a4"/>
        <w:rPr>
          <w:rFonts w:hAnsi="Times New Roman"/>
        </w:rPr>
      </w:pPr>
      <w:r>
        <w:rPr>
          <w:rFonts w:hAnsi="Times New Roman" w:hint="eastAsia"/>
        </w:rPr>
        <w:t>3. 具有较强的现代信息技术应用能力，提高现代信息技术素养。</w:t>
      </w:r>
    </w:p>
    <w:p w:rsidR="00AF506E" w:rsidRDefault="00AF506E" w:rsidP="00AF506E">
      <w:pPr>
        <w:pStyle w:val="a4"/>
        <w:rPr>
          <w:rFonts w:hAnsi="Times New Roman"/>
        </w:rPr>
      </w:pPr>
      <w:r>
        <w:rPr>
          <w:rFonts w:hAnsi="Times New Roman" w:hint="eastAsia"/>
        </w:rPr>
        <w:t>4. 具备一定的自我管理能力、表达能力和人际交往能力。</w:t>
      </w:r>
    </w:p>
    <w:p w:rsidR="00AF506E" w:rsidRDefault="00AF506E" w:rsidP="00AF506E">
      <w:pPr>
        <w:pStyle w:val="a4"/>
        <w:rPr>
          <w:rFonts w:hAnsi="Times New Roman"/>
        </w:rPr>
      </w:pPr>
      <w:r>
        <w:rPr>
          <w:rFonts w:hAnsi="Times New Roman" w:hint="eastAsia"/>
        </w:rPr>
        <w:t>5. 具备一定的法律基础常识，具有依法办事的思维。</w:t>
      </w:r>
    </w:p>
    <w:p w:rsidR="00AF506E" w:rsidRDefault="00AF506E" w:rsidP="00AF506E">
      <w:pPr>
        <w:pStyle w:val="a4"/>
      </w:pPr>
      <w:r>
        <w:rPr>
          <w:rFonts w:hAnsi="Times New Roman" w:hint="eastAsia"/>
        </w:rPr>
        <w:t>6. 具有运用建筑基本理论知识、建筑经济基本知识、财务管</w:t>
      </w:r>
      <w:r>
        <w:rPr>
          <w:rFonts w:hint="eastAsia"/>
        </w:rPr>
        <w:t>理基本知识的能力；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lastRenderedPageBreak/>
        <w:t>7. 具有建筑工程计量、计价、预决算及成本分析的能力；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8. 具有识读各种土建施工图的能力；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9. 具有对常用建筑材料性能进行检验和评定的能力。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10. 具有施工现场的测量放样及工程控制测量的能力。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11. 具有组织建筑工程现场施工与管理，解决一般技术问题的能力。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12. 具有编制建筑工程施工组织设计与高层建筑专项技术方案的能力。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13. 具有合同管理的能力</w:t>
      </w:r>
    </w:p>
    <w:p w:rsidR="00AF506E" w:rsidRDefault="00AF506E" w:rsidP="00AF506E">
      <w:pPr>
        <w:spacing w:line="360" w:lineRule="auto"/>
        <w:ind w:left="480"/>
        <w:rPr>
          <w:rFonts w:ascii="仿宋_GB2312" w:eastAsia="仿宋_GB2312"/>
          <w:sz w:val="24"/>
        </w:rPr>
      </w:pPr>
      <w:r>
        <w:rPr>
          <w:rFonts w:ascii="仿宋_GB2312" w:eastAsia="仿宋_GB2312" w:hint="eastAsia"/>
          <w:sz w:val="24"/>
        </w:rPr>
        <w:t>14. 具有市场营销的基本常识的能力；</w:t>
      </w:r>
    </w:p>
    <w:p w:rsidR="00AF506E" w:rsidRDefault="00AF506E" w:rsidP="00AF506E">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（一）培养模式</w:t>
      </w:r>
    </w:p>
    <w:p w:rsidR="00AF506E" w:rsidRDefault="00AF506E" w:rsidP="00AF506E">
      <w:pPr>
        <w:pStyle w:val="a4"/>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（二）教学方式</w:t>
      </w:r>
    </w:p>
    <w:p w:rsidR="00AF506E" w:rsidRDefault="00AF506E" w:rsidP="00AF506E">
      <w:pPr>
        <w:pStyle w:val="a4"/>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AF506E" w:rsidRDefault="00AF506E" w:rsidP="00AF506E">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AF506E" w:rsidRDefault="00AF506E" w:rsidP="00AF506E">
      <w:pPr>
        <w:spacing w:line="360" w:lineRule="auto"/>
        <w:jc w:val="center"/>
        <w:rPr>
          <w:rFonts w:ascii="仿宋_GB2312" w:eastAsia="仿宋_GB2312"/>
          <w:sz w:val="28"/>
          <w:szCs w:val="28"/>
        </w:rPr>
      </w:pPr>
      <w:r>
        <w:rPr>
          <w:rFonts w:ascii="仿宋_GB2312" w:eastAsia="仿宋_GB2312" w:hint="eastAsia"/>
        </w:rPr>
        <w:t>建筑经济管理专业知识、能力结构及支撑课程一览表</w:t>
      </w:r>
    </w:p>
    <w:tbl>
      <w:tblPr>
        <w:tblStyle w:val="a"/>
        <w:tblW w:w="8938" w:type="dxa"/>
        <w:jc w:val="center"/>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5744"/>
        <w:gridCol w:w="2692"/>
      </w:tblGrid>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序号</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内容描述</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支撑课程或活动</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热爱社会主义祖国，拥护中国共产党的领导，具有为国家富强、民族振兴而奋斗的理想、事业心和责任感。</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中国特色社会主义理论体系概论、思想道德修养与法律基础等</w:t>
            </w:r>
          </w:p>
        </w:tc>
      </w:tr>
      <w:tr w:rsidR="00AF506E" w:rsidTr="0093231B">
        <w:trPr>
          <w:trHeight w:val="521"/>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2</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初步掌握一门外语，能够使用外语进行简单交流并能读懂简单的外文资料。</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实用英语等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3</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具有较强的现代信息技术应用能力，提高现代信息技术素养。</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大学信息技术应用基础等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sz w:val="21"/>
                <w:szCs w:val="21"/>
              </w:rPr>
            </w:pPr>
            <w:r>
              <w:rPr>
                <w:rFonts w:hint="eastAsia"/>
                <w:sz w:val="21"/>
                <w:szCs w:val="21"/>
              </w:rPr>
              <w:t>4</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具备一定的自我管理能力、表达能力和人际交往能力。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大学生心理健康教育等</w:t>
            </w:r>
          </w:p>
        </w:tc>
      </w:tr>
    </w:tbl>
    <w:tbl>
      <w:tblPr>
        <w:tblW w:w="8938" w:type="dxa"/>
        <w:jc w:val="center"/>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5744"/>
        <w:gridCol w:w="2692"/>
      </w:tblGrid>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5</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具备一定的法律基础常识，具有依法办事的思维。</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思想道德修养与法律基础</w:t>
            </w:r>
            <w:r>
              <w:rPr>
                <w:rFonts w:hAnsi="Times New Roman" w:hint="eastAsia"/>
                <w:sz w:val="21"/>
                <w:szCs w:val="21"/>
              </w:rPr>
              <w:lastRenderedPageBreak/>
              <w:t>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sz w:val="21"/>
                <w:szCs w:val="21"/>
              </w:rPr>
            </w:pPr>
            <w:r>
              <w:rPr>
                <w:rFonts w:hAnsi="Times New Roman" w:hint="eastAsia"/>
                <w:sz w:val="21"/>
                <w:szCs w:val="21"/>
              </w:rPr>
              <w:lastRenderedPageBreak/>
              <w:t>6</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具备一定的数学、物理等理工科基本知识，提高分析问题解决问题的能力。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高等数学基础、大学物理等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具备一定的建筑专业基本常识，具有较强的专业素养，能够分析建筑施工图纸，掌握基本建筑结构类型。</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建筑工程识图、建筑材料、建筑测量、建筑构造、土木工程CAD、计算机绘图实训等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具备较强的建筑经济管理与项目管理的能力，具有建筑工程计量、计价、预决算及成本分析的能力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建筑技术经济与管理、建筑工程项目管理、建筑工程计量与计价、资源与运营管理等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具有一定的建筑施工及管理能力，具有解决一般建筑技术问题的能力。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建筑施工技术、施工技术方案设计等</w:t>
            </w:r>
          </w:p>
        </w:tc>
      </w:tr>
      <w:tr w:rsidR="00AF506E" w:rsidTr="0093231B">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5744"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具备一定的工程监理、工程招投标和建设法规的基本知识。</w:t>
            </w:r>
          </w:p>
        </w:tc>
        <w:tc>
          <w:tcPr>
            <w:tcW w:w="2692" w:type="dxa"/>
            <w:tcBorders>
              <w:top w:val="single" w:sz="4" w:space="0" w:color="auto"/>
              <w:left w:val="single" w:sz="4" w:space="0" w:color="auto"/>
              <w:bottom w:val="single" w:sz="4" w:space="0" w:color="auto"/>
              <w:right w:val="single" w:sz="4" w:space="0" w:color="auto"/>
            </w:tcBorders>
            <w:vAlign w:val="center"/>
            <w:hideMark/>
          </w:tcPr>
          <w:p w:rsidR="00AF506E" w:rsidRDefault="00AF506E">
            <w:pPr>
              <w:pStyle w:val="a4"/>
              <w:spacing w:line="240" w:lineRule="auto"/>
              <w:ind w:firstLineChars="0" w:firstLine="0"/>
              <w:jc w:val="left"/>
              <w:outlineLvl w:val="2"/>
              <w:rPr>
                <w:rFonts w:hAnsi="Times New Roman"/>
                <w:sz w:val="21"/>
                <w:szCs w:val="21"/>
              </w:rPr>
            </w:pPr>
            <w:r>
              <w:rPr>
                <w:rFonts w:hAnsi="Times New Roman" w:hint="eastAsia"/>
                <w:sz w:val="21"/>
                <w:szCs w:val="21"/>
              </w:rPr>
              <w:t>工程建设监理概论、工程招投标管理、建设法规等</w:t>
            </w:r>
          </w:p>
        </w:tc>
      </w:tr>
    </w:tbl>
    <w:p w:rsidR="00AF506E" w:rsidRDefault="00AF506E" w:rsidP="00D23200">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该模块最低毕业学分为17分。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1．大学信息技术应用基础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Pr>
          <w:rFonts w:ascii="仿宋_GB2312" w:eastAsia="仿宋_GB2312" w:hAnsi="Calibri"/>
          <w:sz w:val="24"/>
        </w:rPr>
        <w:t> </w:t>
      </w:r>
      <w:r>
        <w:rPr>
          <w:rFonts w:ascii="仿宋_GB2312" w:eastAsia="仿宋_GB2312" w:hAnsi="Calibri" w:hint="eastAsia"/>
          <w:sz w:val="24"/>
        </w:rPr>
        <w:t>课程主要内容是信息技术基础知识和Windows 7和Microsoft Office 2010基本操作。</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2.中国特色社会主义理论体系概论</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r w:rsidR="009212A5">
        <w:rPr>
          <w:rFonts w:ascii="仿宋_GB2312" w:eastAsia="仿宋_GB2312" w:hAnsi="Calibri" w:hint="eastAsia"/>
          <w:sz w:val="24"/>
        </w:rPr>
        <w:t>41</w:t>
      </w:r>
      <w:r>
        <w:rPr>
          <w:rFonts w:ascii="仿宋_GB2312" w:eastAsia="仿宋_GB2312" w:hAnsi="Calibri" w:hint="eastAsia"/>
          <w:sz w:val="24"/>
        </w:rPr>
        <w:t>。</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通过本课程的学习，使学生深刻把握中国特色社会主义理论的精神实质，掌握什么是社会主义，如何建设社会主义这个基本理论问题，把握社会主义的本质和社会主义建设的规律，增强执行党的</w:t>
      </w:r>
      <w:r>
        <w:rPr>
          <w:rFonts w:ascii="仿宋_GB2312" w:eastAsia="仿宋_GB2312" w:hAnsi="Calibri"/>
          <w:sz w:val="24"/>
        </w:rPr>
        <w:t>“</w:t>
      </w:r>
      <w:r>
        <w:rPr>
          <w:rFonts w:ascii="仿宋_GB2312" w:eastAsia="仿宋_GB2312" w:hAnsi="Calibri" w:hint="eastAsia"/>
          <w:sz w:val="24"/>
        </w:rPr>
        <w:t>一个中心，两个基本点</w:t>
      </w:r>
      <w:r>
        <w:rPr>
          <w:rFonts w:ascii="仿宋_GB2312" w:eastAsia="仿宋_GB2312" w:hAnsi="Calibri"/>
          <w:sz w:val="24"/>
        </w:rPr>
        <w:t>”</w:t>
      </w:r>
      <w:r>
        <w:rPr>
          <w:rFonts w:ascii="仿宋_GB2312" w:eastAsia="仿宋_GB2312" w:hAnsi="Calibri" w:hint="eastAsia"/>
          <w:sz w:val="24"/>
        </w:rPr>
        <w:t>的基本路线的自觉性和坚定性；正确对待目前社会存在的经济、政治、文化、社会建设等问题，</w:t>
      </w:r>
      <w:r>
        <w:rPr>
          <w:rFonts w:ascii="仿宋_GB2312" w:eastAsia="仿宋_GB2312" w:hAnsi="Calibri" w:hint="eastAsia"/>
          <w:sz w:val="24"/>
        </w:rPr>
        <w:lastRenderedPageBreak/>
        <w:t>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Pr>
          <w:rFonts w:ascii="仿宋_GB2312" w:eastAsia="仿宋_GB2312" w:hAnsi="Calibri"/>
          <w:sz w:val="24"/>
        </w:rPr>
        <w:t>“</w:t>
      </w:r>
      <w:r>
        <w:rPr>
          <w:rFonts w:ascii="仿宋_GB2312" w:eastAsia="仿宋_GB2312" w:hAnsi="Calibri" w:hint="eastAsia"/>
          <w:sz w:val="24"/>
        </w:rPr>
        <w:t>五位一体</w:t>
      </w:r>
      <w:r>
        <w:rPr>
          <w:rFonts w:ascii="仿宋_GB2312" w:eastAsia="仿宋_GB2312" w:hAnsi="Calibri"/>
          <w:sz w:val="24"/>
        </w:rPr>
        <w:t>”</w:t>
      </w:r>
      <w:r>
        <w:rPr>
          <w:rFonts w:ascii="仿宋_GB2312" w:eastAsia="仿宋_GB2312" w:hAnsi="Calibri" w:hint="eastAsia"/>
          <w:sz w:val="24"/>
        </w:rPr>
        <w:t>的中国特色社会主义总布局（经济</w:t>
      </w:r>
      <w:r>
        <w:rPr>
          <w:rFonts w:ascii="仿宋_GB2312" w:eastAsia="仿宋_GB2312" w:hAnsi="Calibri"/>
          <w:sz w:val="24"/>
        </w:rPr>
        <w:t>—</w:t>
      </w:r>
      <w:r>
        <w:rPr>
          <w:rFonts w:ascii="仿宋_GB2312" w:eastAsia="仿宋_GB2312" w:hAnsi="Calibri" w:hint="eastAsia"/>
          <w:sz w:val="24"/>
        </w:rPr>
        <w:t>政治</w:t>
      </w:r>
      <w:r>
        <w:rPr>
          <w:rFonts w:ascii="仿宋_GB2312" w:eastAsia="仿宋_GB2312" w:hAnsi="Calibri"/>
          <w:sz w:val="24"/>
        </w:rPr>
        <w:t>—</w:t>
      </w:r>
      <w:r>
        <w:rPr>
          <w:rFonts w:ascii="仿宋_GB2312" w:eastAsia="仿宋_GB2312" w:hAnsi="Calibri" w:hint="eastAsia"/>
          <w:sz w:val="24"/>
        </w:rPr>
        <w:t>文化</w:t>
      </w:r>
      <w:r>
        <w:rPr>
          <w:rFonts w:ascii="仿宋_GB2312" w:eastAsia="仿宋_GB2312" w:hAnsi="Calibri"/>
          <w:sz w:val="24"/>
        </w:rPr>
        <w:t>—</w:t>
      </w:r>
      <w:r>
        <w:rPr>
          <w:rFonts w:ascii="仿宋_GB2312" w:eastAsia="仿宋_GB2312" w:hAnsi="Calibri" w:hint="eastAsia"/>
          <w:sz w:val="24"/>
        </w:rPr>
        <w:t>社会</w:t>
      </w:r>
      <w:r>
        <w:rPr>
          <w:rFonts w:ascii="仿宋_GB2312" w:eastAsia="仿宋_GB2312" w:hAnsi="Calibri"/>
          <w:sz w:val="24"/>
        </w:rPr>
        <w:t>—</w:t>
      </w:r>
      <w:r>
        <w:rPr>
          <w:rFonts w:ascii="仿宋_GB2312" w:eastAsia="仿宋_GB2312" w:hAnsi="Calibri" w:hint="eastAsia"/>
          <w:sz w:val="24"/>
        </w:rPr>
        <w:t>生态）；第四部分：主要内容包括祖国统一和外交政策、社会主义建设的依靠力量和领导核心。</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3.实用英语（上）、（下）</w:t>
      </w:r>
    </w:p>
    <w:p w:rsidR="00AF506E" w:rsidRDefault="009212A5" w:rsidP="00AF506E">
      <w:pPr>
        <w:spacing w:line="360" w:lineRule="auto"/>
        <w:ind w:firstLineChars="200" w:firstLine="480"/>
        <w:rPr>
          <w:rFonts w:ascii="仿宋_GB2312" w:eastAsia="仿宋_GB2312" w:hAnsi="Calibri"/>
          <w:sz w:val="24"/>
        </w:rPr>
      </w:pPr>
      <w:r>
        <w:rPr>
          <w:rFonts w:ascii="仿宋_GB2312" w:eastAsia="仿宋_GB2312" w:hAnsi="Calibri" w:hint="eastAsia"/>
          <w:kern w:val="0"/>
          <w:sz w:val="24"/>
        </w:rPr>
        <w:t>本课程分为</w:t>
      </w:r>
      <w:r w:rsidR="000251E7">
        <w:rPr>
          <w:rFonts w:ascii="仿宋_GB2312" w:eastAsia="仿宋_GB2312" w:hAnsi="Calibri" w:hint="eastAsia"/>
          <w:kern w:val="0"/>
          <w:sz w:val="24"/>
        </w:rPr>
        <w:t>实用英语(上)</w:t>
      </w:r>
      <w:r>
        <w:rPr>
          <w:rFonts w:ascii="仿宋_GB2312" w:eastAsia="仿宋_GB2312" w:hAnsi="Calibri" w:hint="eastAsia"/>
          <w:kern w:val="0"/>
          <w:sz w:val="24"/>
        </w:rPr>
        <w:t>和实用英语（下）</w:t>
      </w:r>
      <w:r w:rsidR="00AF506E">
        <w:rPr>
          <w:rFonts w:ascii="仿宋_GB2312" w:eastAsia="仿宋_GB2312" w:hAnsi="Calibri" w:hint="eastAsia"/>
          <w:sz w:val="24"/>
        </w:rPr>
        <w:t>3学分，54学时。</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实用英语(上)</w:t>
      </w:r>
      <w:r w:rsidR="003B5E0D">
        <w:rPr>
          <w:rFonts w:ascii="仿宋_GB2312" w:eastAsia="仿宋_GB2312" w:hAnsi="Calibri" w:hint="eastAsia"/>
          <w:sz w:val="24"/>
        </w:rPr>
        <w:t>对</w:t>
      </w:r>
      <w:r>
        <w:rPr>
          <w:rFonts w:ascii="仿宋_GB2312" w:eastAsia="仿宋_GB2312" w:hAnsi="Calibri"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通过学习</w:t>
      </w:r>
      <w:r w:rsidR="000251E7">
        <w:rPr>
          <w:rFonts w:ascii="仿宋_GB2312" w:eastAsia="仿宋_GB2312" w:hAnsi="Calibri" w:hint="eastAsia"/>
          <w:kern w:val="0"/>
          <w:sz w:val="24"/>
        </w:rPr>
        <w:t>实用英语（下）</w:t>
      </w:r>
      <w:r>
        <w:rPr>
          <w:rFonts w:ascii="仿宋_GB2312" w:eastAsia="仿宋_GB2312" w:hAnsi="Calibri" w:hint="eastAsia"/>
          <w:sz w:val="24"/>
        </w:rPr>
        <w:t>，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4.高等数学基础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引出，以及与不定积分的关系，定积分在求曲边图形面积和旋转体体积方面的应用。</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5.体育（1）、（2）、（3）、（4）</w:t>
      </w:r>
    </w:p>
    <w:p w:rsidR="00AF506E" w:rsidRDefault="00AF506E" w:rsidP="00AF506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分体育（1）、体育（2）、体育（3）和体育（4），各为1学分，18学时。</w:t>
      </w:r>
    </w:p>
    <w:p w:rsidR="00AF506E" w:rsidRDefault="00AF506E" w:rsidP="00AF506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lastRenderedPageBreak/>
        <w:t>本课程为成人学生各专业需具备基本职业素养（体质素养）要求而设课程，是大学生以身体联系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AF506E" w:rsidRDefault="00AF506E" w:rsidP="00AF506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6.</w:t>
      </w:r>
      <w:r>
        <w:t xml:space="preserve"> </w:t>
      </w:r>
      <w:r>
        <w:rPr>
          <w:rFonts w:ascii="仿宋_GB2312" w:eastAsia="仿宋_GB2312" w:hint="eastAsia"/>
          <w:sz w:val="24"/>
        </w:rPr>
        <w:t>思想道德修养与法律基础</w:t>
      </w:r>
    </w:p>
    <w:p w:rsidR="00AF506E" w:rsidRDefault="00AF506E" w:rsidP="00AF506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7. 大学生人文素养基础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rPr>
          <w:rFonts w:ascii="仿宋_GB2312" w:eastAsia="仿宋_GB2312"/>
          <w:sz w:val="24"/>
        </w:rPr>
      </w:pPr>
      <w:r>
        <w:rPr>
          <w:rFonts w:ascii="仿宋_GB2312" w:eastAsia="仿宋_GB2312" w:hint="eastAsia"/>
          <w:sz w:val="24"/>
        </w:rPr>
        <w:t xml:space="preserve">    通过本课程的教学，使学生掌握一定的阅读鉴赏、应用写作、口语表达及日常礼仪知识，全面提升其人文素养。课程的主要内容：文学作品阅读与鉴赏、常用应用文体写作、日常口语表达、社交文明礼仪等。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8.实用写作</w:t>
      </w:r>
    </w:p>
    <w:p w:rsidR="00AF506E" w:rsidRDefault="00AF506E" w:rsidP="00AF506E">
      <w:pPr>
        <w:spacing w:line="360" w:lineRule="auto"/>
        <w:ind w:firstLineChars="200" w:firstLine="480"/>
        <w:rPr>
          <w:rFonts w:ascii="仿宋_GB2312" w:eastAsia="仿宋_GB2312"/>
          <w:color w:val="FF0000"/>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实用性强，适用面广，是本门课程的特点。</w:t>
      </w:r>
      <w:r>
        <w:rPr>
          <w:rFonts w:ascii="仿宋_GB2312" w:eastAsia="仿宋_GB2312"/>
          <w:sz w:val="24"/>
        </w:rPr>
        <w:t> </w:t>
      </w:r>
      <w:r>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大学生心理健康教育</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本课程的设置旨在促使大学生正确认识自我和环境，树立心理健康意识和心</w:t>
      </w:r>
      <w:r>
        <w:rPr>
          <w:rFonts w:ascii="仿宋_GB2312" w:eastAsia="仿宋_GB2312" w:hint="eastAsia"/>
          <w:sz w:val="24"/>
        </w:rPr>
        <w:lastRenderedPageBreak/>
        <w:t>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该模块最低毕业学分为25分。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1. 大学物理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大学物理是整个自然科学和现代工程技术的基础，通过本课程的学习，要使学生对物理学的内容和方法、工作语言、概念和物理图像，以及历史、现状和前沿等方面，从总体上有全面的了解，获得物理的建模能力、定量分析能力，进而培养和提高学生的科学素质、科学思维方法和科学研究能力，为学习后继课程和进一步获得专业知识奠定必要的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2. 建筑材料</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本课程主要内容包括：各种常用建筑材料的基本知识；材料的主要技术性能和标准；常用材料使用和保管方法。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本课程的学习，为学生学习建筑专业课程提供建筑材料的基本知识，并为今后从事专业技术和管理工作能够合理选择和使用建筑材料打下基础。本课程的任务是使学生获得有关建筑材料的性质与应用的基本知识和必要的基本理论，并获得主要建筑材料试验的基本技能训练。</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3. 建筑工程识图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本课程研究用投影法绘制工程图样的理论和方法及建筑工程识图的基本理论知识。通过本课程的学习，使学生较系统的获得识图的基本知识，掌握投影法</w:t>
      </w:r>
      <w:r>
        <w:rPr>
          <w:rFonts w:ascii="仿宋_GB2312" w:eastAsia="仿宋_GB2312" w:hint="eastAsia"/>
          <w:sz w:val="24"/>
        </w:rPr>
        <w:lastRenderedPageBreak/>
        <w:t>绘制工程图样的理论和方法，使学生受到识图基本能力的训练，为绘制施工图打下良好的基础。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本课程设置大作业环节，要求学生进行识图和绘图的基本训练，掌握正投影的基本理论和作图方法，能正确阅读和绘制一般难度的工程图样，所绘制的图样应符合国家标准。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4. 建筑构造</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要求学生掌握民用和工业建筑构造的组成和基本构造原理、常见的构造作法，以及建筑施工图的识读。使学生能够运用所学知识解决基层土建单位的工程实际问题。配合其它有关课程的学习，为今后从事土建工程施工与管理、工程建设监理、工程质量与安全管理、工程经营与造价管理等工作打下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本课程的主要教学内容有：民用建筑概论，建筑平、立、剖面设计和识图的基本知识，基础、墙体、楼层和地面、楼梯、屋顶、门窗等构造，工业建筑概论，单层厂房、轻钢结构厂房等构造。</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本课程有与之相配合的实践环节为建筑构造实训。</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5.</w:t>
      </w:r>
      <w:r>
        <w:t xml:space="preserve"> </w:t>
      </w:r>
      <w:r>
        <w:rPr>
          <w:rFonts w:ascii="仿宋_GB2312" w:eastAsia="仿宋_GB2312" w:hint="eastAsia"/>
          <w:sz w:val="24"/>
        </w:rPr>
        <w:t>建筑构造实训</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它与建筑构造课程相配合。主要内容为构造设计及建筑施工图的识读。</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实训的目的是使学生掌握主要建筑构造的设计方法和步骤，熟悉建筑构造设计的主要内容和深度；熟悉相关建筑制图规范，能识读建筑施工图,初步具备绘制建筑施工图的一定能力。</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6. 建筑力学</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本课程以高等数学、物理学为基础，通过本课程的学习，培养学生具有初步对建筑工程问题的简化能力，一定的力学分析与计算能力，是学习有关后继课程和从事专业技术工作的基础。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本课程主要内容包括力系及力系的平衡；构件的强度、刚度、稳定等问题的基本概念、基本理论；杆系结构的内力、强度、刚度、稳定计算的基本原理和基本方法。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lastRenderedPageBreak/>
        <w:t>7. 经济学基础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教学，使学生全面系统掌握经济学的总体内容、主要结论和应用条件，能够正确领会和理解经济运行的逻辑关系和基本规律，能够对经济问题和经济现象进行简单分析，具备初步分析能力。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8. 建筑结构</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本课程5学分，90学时。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要求学生掌握一般工业与民用建筑结构的基本理论和专业知识；具有正确识读结构施工图的能力；具有一般结构构件分析和验算的能力。能分析和处理施工及使用中出现的一般性结构问题；具有为今后继续学习、适应科学技术发展的理论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本课程主要内容包括建筑结构（混凝土结构、砌体结构、钢结构等）的基本计算原则、构件计算、常见结构的构造要求（含抗震构造要求）；重点介绍钢筋混凝土结构。</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本课程有与之相配合的实践环节为建筑结构实训。</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t xml:space="preserve"> </w:t>
      </w:r>
      <w:r>
        <w:rPr>
          <w:rFonts w:ascii="仿宋_GB2312" w:eastAsia="仿宋_GB2312" w:hAnsi="Calibri" w:hint="eastAsia"/>
          <w:sz w:val="24"/>
        </w:rPr>
        <w:t>建筑结构实训</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它与建筑结构课程相配合。主要内容为钢筋混凝土构件设计及结构施工图的识读。</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实训的目的是能正确应用结构设计的方法、原理进行现浇楼盖的设计；能正确绘制板、梁的结构施工图；能熟练识、读框架结构施工图。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10.</w:t>
      </w:r>
      <w:r>
        <w:t xml:space="preserve"> </w:t>
      </w:r>
      <w:r>
        <w:rPr>
          <w:rFonts w:ascii="仿宋_GB2312" w:eastAsia="仿宋_GB2312" w:hint="eastAsia"/>
          <w:sz w:val="24"/>
        </w:rPr>
        <w:t>建筑工程项目管理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是研究对建筑工程项目施工全过程实施科学有效管理一般方法和规律的一门综合性学科。其基本任务是帮助学生系统地了解、熟悉和掌握建筑工程项目管理的基本内容、基本程序和基本方法，掌握建筑工程项目从策划开始到竣</w:t>
      </w:r>
      <w:r>
        <w:rPr>
          <w:rFonts w:ascii="仿宋_GB2312" w:eastAsia="仿宋_GB2312" w:hint="eastAsia"/>
          <w:sz w:val="24"/>
        </w:rPr>
        <w:lastRenderedPageBreak/>
        <w:t>工保修阶段全过程中各阶段的管理措施。</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本课程主要内容包括：流水施工、网络计划、施工组织设计、项目策划与组织、成本控制、进度控制、质量控制、合同管理、信息管理等。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本课程有与之相配合的实践环节为单位工程施工组织设计。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11.</w:t>
      </w:r>
      <w:r>
        <w:t xml:space="preserve"> </w:t>
      </w:r>
      <w:r>
        <w:rPr>
          <w:rFonts w:ascii="仿宋_GB2312" w:eastAsia="仿宋_GB2312" w:hint="eastAsia"/>
          <w:sz w:val="24"/>
        </w:rPr>
        <w:t>房地产经营与管理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本课程主要介绍了我国房地产业的发展，土地使用制度、城市房地产开发、城市拆迁、房地产行政管理以及房地产的各种经营形式。</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该课程的学习，要使学生能够系统掌握现代房地产开发和经营的基本理论、基本知识和基本方法，培养学生的发现问题、分析问题和解决实际问题的能力，为学生今后在工作岗位从事实际相关的工作奠定一定的基础。</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（三）职业技能课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该模块最低毕业学分为25分。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1. 建筑测量</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本课程主要内容是：测量学基本知识；水准测量；角度测量；距离测量；误差的基本知识；小地区控制测量；大比例尺地形图的测绘与应用；施工测量的基本工作。</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本课程的学习掌握常规测量仪器的组成、使用、检验与一般校正；掌握高程、角度和距离的基本测量方法和放样方法，了解误差基本知识；能根据建筑施工特点正确选用测量仪器和测量方法；能正确识读地形图，具有使用地形图取得地形资料和有关数据的初步能力；初步了解现代测绘新仪器和新技术的应用。</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本课程有与之相配合的实践环节为测量实习。</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2. 工程建设监理概论</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本课程主要内容包括：建设工程监理基本理论与相关法规，建设工程合同管理、信息管理，建设工程质量、投资、进度控制等。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该课程通过理论教学、习题作业与生产实习中现场教学，使学生掌握建设监理三控制、二管理、一协调和安全管理的基本方法和技能，具有一定的理论分析、</w:t>
      </w:r>
      <w:r>
        <w:rPr>
          <w:rFonts w:ascii="仿宋_GB2312" w:eastAsia="仿宋_GB2312" w:hint="eastAsia"/>
          <w:sz w:val="24"/>
        </w:rPr>
        <w:lastRenderedPageBreak/>
        <w:t>实践能力和计算的能力，并能在实际工程中灵活应用。</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3．土木工程CAD</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介绍了计算机图形生成与变换的基本原理和著名软件AutoCAD的功能特点及使用方法。主要内容包括：计算机图形系统中有关硬件配置方面的基本知识，图形生成与输出的基本原理，图形设计及绘制的基本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要求学生了解计算机技术在土木工程中应用的最新发展，掌握CAD技术的基本概念和理论。要求学生熟悉各类图形输入、输出设备（如：键盘、鼠标、扫描仪、显示器、显示卡、打印机、绘图仪等）的工作原理和各项主要技术指标。要求学生掌握二维图形生成的原理和常用算法，掌握主要几种图形变换（二维、三维几何变换、投影变换和窗口裁剪）的工作原理和实现方法。要求学生熟练掌握AutoCAD的基本命令，能够用该软件完成中等复杂程度的土木工程施工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4. 建筑工程计量与计价</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本课程包括建筑工程的“计量”与“计价”两个方面，分别从传统定额模式和目前的清单模式着手介绍。这是一门技术性、专业性、政策性和综合性很强的专业课程，涉及的知识面广，地区性强。</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本课程主要内容包括：建筑工程概预算的基本原理，建筑工程计量与计价的基本原则；设计概算、施工图预算、竣工结算的编制方法。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本课程的学习，使学生了解概预算的基本原理、掌握建筑工程计量与计价的基本原则，熟悉建筑工程造价构成，了解设计概算、掌握施工图预算、工程结算的编制方法。能运用所学知识编制清单工程量，能根据企业的实际情况编制工程量清单报价，了解概预算软件，基本形成在工程造价工作岗位及相关岗位上解决实际问题的能力。</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5.</w:t>
      </w:r>
      <w:r>
        <w:t xml:space="preserve"> </w:t>
      </w:r>
      <w:r>
        <w:rPr>
          <w:rFonts w:ascii="仿宋_GB2312" w:eastAsia="仿宋_GB2312" w:hint="eastAsia"/>
          <w:sz w:val="24"/>
        </w:rPr>
        <w:t>建筑技术经济与管理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本课程主要内容包括：建筑工程招标及工程合同，价值工程，建筑工程全面质量管理，预测和决策，建筑企业管理，建筑工程项目管理与建设监理等。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本课程的主要内容是由与工程技术密切相关的一些管理理论和方法所组成，</w:t>
      </w:r>
      <w:r>
        <w:rPr>
          <w:rFonts w:ascii="仿宋_GB2312" w:eastAsia="仿宋_GB2312" w:hint="eastAsia"/>
          <w:sz w:val="24"/>
        </w:rPr>
        <w:lastRenderedPageBreak/>
        <w:t>通过本课程的学习，可以帮助学生把技术和经济有机地结合起来，以提高其技术工作的经济效益。在教学过程中，应注意培养应用型工程技术人员，注意创造性思维能力和实际应用能力的培养，注重定性分析与定量分析相结合、理论与实际相结合，为学生今后从事的生产技术和经营管理打下良好的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6. 建筑施工技术</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本课程的任务是研究建筑工程中主要分部分项工程的施工工艺、施工方法及技术要求的一般规律。</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本课程主要内容包括土方工程、桩基础工程、砌筑工程、混凝土工程、预应力工程、结构安装工程、防水工程及装饰装修工程层等工程主要的施工工艺和方法。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本课程有与之相配合的实践环节为建筑施工技术方案设计。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7. 工程招投标概论</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是研究建筑工程相关法律和建筑市场建设的一门新兴的、正在不断发展的综合性学科。它是一门兼跨自然科学和社会科学，同时又是工程经济、工程法规、工程管理、建筑市场管理等方面互相渗透、相互交错的边缘学科。通过对该课程的学习，培养学生在相关专业知识的基础上，掌握合同法、招标投标法等相关法律基本知识，并能让学生具有从事招投标实务的方法和手段，以适应各种工程招投标工作，拓宽知识面，培养学生以后从事建筑经营和管理方面的科学经营管理能力。</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本课程主要内容：建筑市场发展和招投标制度，工程建设法律基础，建设工程招标、投标、开标、评标,中标实务，工程建设相关合同，工程建设合同管理，FDIC条款。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8.</w:t>
      </w:r>
      <w:r>
        <w:t xml:space="preserve"> </w:t>
      </w:r>
      <w:r>
        <w:rPr>
          <w:rFonts w:ascii="仿宋_GB2312" w:eastAsia="仿宋_GB2312" w:hint="eastAsia"/>
          <w:sz w:val="24"/>
        </w:rPr>
        <w:t>建筑施工技术方案设计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它与建筑施工技术课程相配合。主要内容为混凝土工程施工方案设计和单层工业厂房结构安装方案设计。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本课程要求学生进一步掌握建筑施工主要工艺与主要施工方法，提高综合运</w:t>
      </w:r>
      <w:r>
        <w:rPr>
          <w:rFonts w:ascii="仿宋_GB2312" w:eastAsia="仿宋_GB2312" w:hint="eastAsia"/>
          <w:sz w:val="24"/>
        </w:rPr>
        <w:lastRenderedPageBreak/>
        <w:t>用知识的能力，提高分析问题、解决问题的能力。</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单位工程施工组织设计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它与建筑工程项目管理课程相配合。主要内容为单位工程施工组织方案设计。</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要求了解单位工程施工组织研究的对象和基本任务；掌握单位工程施工组织设计的基本原理和方法；培养编制单位工程施工组织设计文件的能力；培养运用单位工程施工组织设计文件组织建筑工程项目施工的能力。</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该模块最低毕业学分为10分。</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1.</w:t>
      </w:r>
      <w:r>
        <w:t xml:space="preserve"> </w:t>
      </w:r>
      <w:r>
        <w:rPr>
          <w:rFonts w:ascii="仿宋_GB2312" w:eastAsia="仿宋_GB2312" w:hAnsi="Calibri" w:hint="eastAsia"/>
          <w:sz w:val="24"/>
        </w:rPr>
        <w:t>测量实习</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它与建筑测量课程相配合。主要内容为建筑工程测量的方法与实际训练。</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2. 资源与运营管理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通过本课程的教学，使学生掌握资源与运营管理的基本原理与操作实务，为日后的工作实践打下理论基础。</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课程的主要内容有：招募并留住伙伴、财务表现、工作环境、资源配置、客户和质量管理、促使变革进行、解决问题和决策、项目管理。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3. 建筑设备</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本课程主要介绍建筑物内各种建筑设备的种类及设置要求，是一门与工程实践密切相关的专业课。</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本课程的学习培养学生在已学的有关知识的基础上了解与建筑设备相关的知识，包括熟悉及掌握建筑给排水的组成及设置要求；熟悉及掌握建筑采暖的组成及设置要求；熟悉及掌握建筑通风与空气调节的组成及设置要求；熟悉及掌握建筑电气的组成及设置要求，树立系统思想，达到各门知识的综合运用，使学生初步具备建筑设备施工管理能力。</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4. 计算机绘图实训</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lastRenderedPageBreak/>
        <w:t>内容可为建筑CAD软件应用、建筑施工管理软件应用、工程监理软件应用、工程造价软件应用等实训其中之一。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5. 地基基础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通过本课程的学习，使学生掌握土的物理性质及土力学的基本知识，懂得土木工程中一般地基基础设计及施工的原理和方法。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本课程主要内容包括：土的物理性质、土中应力、变形及强度计算；工程地质勘察资料，一般浅基础设计；能运用专业基础知识，分析和解决地基与基础工程的一般问题；地形图与基础施工图的识读。</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6. 城市固体废物处理</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以城市生活垃圾处理为研究对象，论述了一般固体废弃物处理的原则、处理技术体系、单项处理处置技术原理，系统阐述了国内外常用的固体废弃物处理的成熟技术，适当介绍了国内外先进实用技术和城市固体废弃物处理的发展方向，使学员在获得新知识的同时，注意将理论与实践密切结合，提高实施素质教育的能力与水平，力求其理论性、实践性与应用性并重。</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本课程的主要内容：城市固体废弃物的来源、分类、城市垃圾处理总论、城市垃圾的化学处理、城市垃圾的生物处理、城市垃圾填埋处理、有害城市垃圾的处理、城市垃圾处理技术系统规划等。</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7.</w:t>
      </w:r>
      <w:r>
        <w:t xml:space="preserve"> </w:t>
      </w:r>
      <w:r>
        <w:rPr>
          <w:rFonts w:ascii="仿宋_GB2312" w:eastAsia="仿宋_GB2312" w:hint="eastAsia"/>
          <w:sz w:val="24"/>
        </w:rPr>
        <w:t>建设法规</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以《中华人民共和国建筑法》、《中华人民共和国招投标法》、《中华人民共和国城市规划法》、《中华人民共和国土地管理法》、《中华人民共和国合同法》、《中华人民共和国房地产管理法》、《建设工程安全生产管理条例》、《建设工程质量管理条例》等法律法规为依据，讲授土木工程建设程序涉及有关法律规定，违法行为和法律责任等内容。</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基本要求是通过法律法规学习强化依法建设的意识，以规范建设程序，防止工程建设中的违法行为。通过本课程学习，联系建设项目管理的有关内容，使学生树立遵循法定建设程序，依法建设的意识，约束建设行为，保障正常</w:t>
      </w:r>
      <w:r>
        <w:rPr>
          <w:rFonts w:ascii="仿宋_GB2312" w:eastAsia="仿宋_GB2312" w:hint="eastAsia"/>
          <w:sz w:val="24"/>
        </w:rPr>
        <w:lastRenderedPageBreak/>
        <w:t>的建设秩序。</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8.</w:t>
      </w:r>
      <w:r>
        <w:t xml:space="preserve"> </w:t>
      </w:r>
      <w:r>
        <w:rPr>
          <w:rFonts w:ascii="仿宋_GB2312" w:eastAsia="仿宋_GB2312" w:hint="eastAsia"/>
          <w:sz w:val="24"/>
        </w:rPr>
        <w:t>钢结构</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本课程的任务是使学生了解钢结构的特点，掌握钢结构基本理论的一般概念及基本知识，初步掌握一般钢构件和普通钢屋盖的设计，为解决较复杂的钢结构设计打下基础。</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本课程的主要内容：钢结构的材料、钢结构连接的计算和构造、钢结构的基本构件的基本设计理论和设计方法。</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9.</w:t>
      </w:r>
      <w:r>
        <w:t xml:space="preserve"> </w:t>
      </w:r>
      <w:r>
        <w:rPr>
          <w:rFonts w:ascii="仿宋_GB2312" w:eastAsia="仿宋_GB2312" w:hint="eastAsia"/>
          <w:sz w:val="24"/>
        </w:rPr>
        <w:t>高层建筑施工</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是以各工种工程施工技术为研究对象，以确定施工方案为核心，结合具体施工对象，选择该工程各工种工程最合理的施工方案，决定最有效的施工技术措施。是一门讲授建造高层建筑物的理论、方法和有关的施工规律的课程。</w:t>
      </w:r>
    </w:p>
    <w:p w:rsidR="00AF506E" w:rsidRDefault="00AF506E" w:rsidP="00AF506E">
      <w:pPr>
        <w:spacing w:line="360" w:lineRule="auto"/>
        <w:ind w:firstLineChars="200" w:firstLine="480"/>
        <w:rPr>
          <w:rFonts w:ascii="仿宋_GB2312" w:eastAsia="仿宋_GB2312"/>
          <w:sz w:val="24"/>
        </w:rPr>
      </w:pPr>
      <w:r>
        <w:rPr>
          <w:rFonts w:ascii="仿宋_GB2312" w:eastAsia="仿宋_GB2312" w:hint="eastAsia"/>
          <w:sz w:val="24"/>
        </w:rPr>
        <w:t>本课程主要内容包括：深基坑施工、地下连续墙施工、土层锚杆（土锚）工程、桩基工程、大体积混凝土基础结构施工、起重及运输机械、脚手架工程、现浇混凝土结构高层建筑施工和钢结构高层建筑施工等内容。</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（五）</w:t>
      </w:r>
      <w:r w:rsidR="003B5E0D">
        <w:rPr>
          <w:rFonts w:ascii="仿宋_GB2312" w:eastAsia="仿宋_GB2312" w:hAnsi="Calibri" w:hint="eastAsia"/>
          <w:sz w:val="24"/>
        </w:rPr>
        <w:t>综合</w:t>
      </w:r>
      <w:r>
        <w:rPr>
          <w:rFonts w:ascii="仿宋_GB2312" w:eastAsia="仿宋_GB2312" w:hAnsi="Calibri" w:hint="eastAsia"/>
          <w:sz w:val="24"/>
        </w:rPr>
        <w:t>实践（略）</w:t>
      </w:r>
    </w:p>
    <w:p w:rsidR="00AF506E" w:rsidRDefault="00AF506E" w:rsidP="00AF506E">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8665" w:type="dxa"/>
        <w:jc w:val="center"/>
        <w:tblInd w:w="803" w:type="dxa"/>
        <w:tblLook w:val="04A0"/>
      </w:tblPr>
      <w:tblGrid>
        <w:gridCol w:w="1930"/>
        <w:gridCol w:w="1915"/>
        <w:gridCol w:w="2552"/>
        <w:gridCol w:w="567"/>
        <w:gridCol w:w="1701"/>
      </w:tblGrid>
      <w:tr w:rsidR="00AF506E" w:rsidTr="000251E7">
        <w:trPr>
          <w:trHeight w:val="402"/>
          <w:jc w:val="center"/>
        </w:trPr>
        <w:tc>
          <w:tcPr>
            <w:tcW w:w="8665" w:type="dxa"/>
            <w:gridSpan w:val="5"/>
            <w:noWrap/>
            <w:vAlign w:val="center"/>
            <w:hideMark/>
          </w:tcPr>
          <w:p w:rsidR="00AF506E" w:rsidRPr="000251E7" w:rsidRDefault="00AF506E" w:rsidP="000251E7">
            <w:pPr>
              <w:widowControl/>
              <w:ind w:firstLineChars="200" w:firstLine="480"/>
              <w:jc w:val="center"/>
              <w:rPr>
                <w:rFonts w:ascii="仿宋_GB2312" w:eastAsia="仿宋_GB2312" w:hAnsi="宋体" w:cs="宋体"/>
                <w:bCs/>
                <w:color w:val="000000"/>
                <w:kern w:val="0"/>
                <w:sz w:val="24"/>
              </w:rPr>
            </w:pPr>
            <w:bookmarkStart w:id="0" w:name="RANGE!A2"/>
            <w:r w:rsidRPr="000251E7">
              <w:rPr>
                <w:rFonts w:ascii="仿宋_GB2312" w:eastAsia="仿宋_GB2312" w:hAnsi="宋体" w:cs="宋体" w:hint="eastAsia"/>
                <w:bCs/>
                <w:color w:val="000000"/>
                <w:kern w:val="0"/>
                <w:sz w:val="24"/>
              </w:rPr>
              <w:t>浙江广播电视大学成人专科教育建筑工程技术专业相关岗位培训、</w:t>
            </w:r>
            <w:bookmarkEnd w:id="0"/>
          </w:p>
        </w:tc>
      </w:tr>
      <w:tr w:rsidR="00AF506E" w:rsidTr="000251E7">
        <w:trPr>
          <w:trHeight w:val="402"/>
          <w:jc w:val="center"/>
        </w:trPr>
        <w:tc>
          <w:tcPr>
            <w:tcW w:w="8665" w:type="dxa"/>
            <w:gridSpan w:val="5"/>
            <w:tcBorders>
              <w:top w:val="nil"/>
              <w:left w:val="nil"/>
              <w:bottom w:val="single" w:sz="4" w:space="0" w:color="auto"/>
              <w:right w:val="nil"/>
            </w:tcBorders>
            <w:noWrap/>
            <w:vAlign w:val="center"/>
            <w:hideMark/>
          </w:tcPr>
          <w:p w:rsidR="00AF506E" w:rsidRPr="000251E7" w:rsidRDefault="00AF506E" w:rsidP="000251E7">
            <w:pPr>
              <w:widowControl/>
              <w:ind w:firstLineChars="200" w:firstLine="480"/>
              <w:jc w:val="center"/>
              <w:rPr>
                <w:rFonts w:ascii="仿宋_GB2312" w:eastAsia="仿宋_GB2312" w:hAnsi="宋体" w:cs="宋体"/>
                <w:bCs/>
                <w:color w:val="000000"/>
                <w:kern w:val="0"/>
                <w:sz w:val="24"/>
              </w:rPr>
            </w:pPr>
            <w:r w:rsidRPr="000251E7">
              <w:rPr>
                <w:rFonts w:ascii="仿宋_GB2312" w:eastAsia="仿宋_GB2312" w:hAnsi="宋体" w:cs="宋体" w:hint="eastAsia"/>
                <w:bCs/>
                <w:color w:val="000000"/>
                <w:kern w:val="0"/>
                <w:sz w:val="24"/>
              </w:rPr>
              <w:t>国家职业资格证书一览表</w:t>
            </w:r>
          </w:p>
        </w:tc>
      </w:tr>
      <w:tr w:rsidR="00AF506E" w:rsidRPr="000251E7" w:rsidTr="000251E7">
        <w:trPr>
          <w:trHeight w:val="402"/>
          <w:jc w:val="center"/>
        </w:trPr>
        <w:tc>
          <w:tcPr>
            <w:tcW w:w="1930" w:type="dxa"/>
            <w:tcBorders>
              <w:top w:val="single" w:sz="4" w:space="0" w:color="auto"/>
              <w:left w:val="single" w:sz="4" w:space="0" w:color="auto"/>
              <w:bottom w:val="nil"/>
              <w:right w:val="single" w:sz="4" w:space="0" w:color="auto"/>
            </w:tcBorders>
            <w:vAlign w:val="center"/>
            <w:hideMark/>
          </w:tcPr>
          <w:p w:rsidR="00AF506E" w:rsidRDefault="00AF506E" w:rsidP="000251E7">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资格或技能名称</w:t>
            </w:r>
          </w:p>
        </w:tc>
        <w:tc>
          <w:tcPr>
            <w:tcW w:w="1915" w:type="dxa"/>
            <w:tcBorders>
              <w:top w:val="single" w:sz="4" w:space="0" w:color="auto"/>
              <w:left w:val="nil"/>
              <w:bottom w:val="nil"/>
              <w:right w:val="single" w:sz="4" w:space="0" w:color="auto"/>
            </w:tcBorders>
            <w:vAlign w:val="center"/>
            <w:hideMark/>
          </w:tcPr>
          <w:p w:rsidR="00AF506E" w:rsidRDefault="00AF506E" w:rsidP="000251E7">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资格或技能等级</w:t>
            </w:r>
          </w:p>
        </w:tc>
        <w:tc>
          <w:tcPr>
            <w:tcW w:w="2552" w:type="dxa"/>
            <w:tcBorders>
              <w:top w:val="single" w:sz="4" w:space="0" w:color="auto"/>
              <w:left w:val="nil"/>
              <w:bottom w:val="single" w:sz="4" w:space="0" w:color="auto"/>
              <w:right w:val="single" w:sz="4" w:space="0" w:color="auto"/>
            </w:tcBorders>
            <w:vAlign w:val="center"/>
            <w:hideMark/>
          </w:tcPr>
          <w:p w:rsidR="00AF506E" w:rsidRDefault="00AF506E" w:rsidP="000251E7">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对应课程名称</w:t>
            </w:r>
          </w:p>
        </w:tc>
        <w:tc>
          <w:tcPr>
            <w:tcW w:w="567" w:type="dxa"/>
            <w:tcBorders>
              <w:top w:val="single" w:sz="4" w:space="0" w:color="auto"/>
              <w:left w:val="nil"/>
              <w:bottom w:val="nil"/>
              <w:right w:val="single" w:sz="4" w:space="0" w:color="auto"/>
            </w:tcBorders>
            <w:vAlign w:val="center"/>
            <w:hideMark/>
          </w:tcPr>
          <w:p w:rsidR="00AF506E" w:rsidRDefault="00AF506E" w:rsidP="000251E7">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学分</w:t>
            </w:r>
          </w:p>
        </w:tc>
        <w:tc>
          <w:tcPr>
            <w:tcW w:w="1701" w:type="dxa"/>
            <w:tcBorders>
              <w:top w:val="single" w:sz="4" w:space="0" w:color="auto"/>
              <w:left w:val="nil"/>
              <w:bottom w:val="nil"/>
              <w:right w:val="single" w:sz="4" w:space="0" w:color="auto"/>
            </w:tcBorders>
            <w:vAlign w:val="center"/>
            <w:hideMark/>
          </w:tcPr>
          <w:p w:rsidR="00AF506E" w:rsidRDefault="00AF506E" w:rsidP="000251E7">
            <w:pPr>
              <w:widowControl/>
              <w:rPr>
                <w:rFonts w:ascii="仿宋_GB2312" w:eastAsia="仿宋_GB2312" w:hAnsi="宋体" w:cs="宋体"/>
                <w:bCs/>
                <w:color w:val="000000"/>
                <w:kern w:val="0"/>
                <w:sz w:val="22"/>
                <w:szCs w:val="22"/>
              </w:rPr>
            </w:pPr>
            <w:r>
              <w:rPr>
                <w:rFonts w:ascii="仿宋_GB2312" w:eastAsia="仿宋_GB2312" w:hAnsi="宋体" w:cs="宋体" w:hint="eastAsia"/>
                <w:bCs/>
                <w:color w:val="000000"/>
                <w:kern w:val="0"/>
                <w:sz w:val="22"/>
                <w:szCs w:val="22"/>
              </w:rPr>
              <w:t>颁证单位</w:t>
            </w:r>
          </w:p>
        </w:tc>
      </w:tr>
      <w:tr w:rsidR="00AF506E" w:rsidRPr="000251E7" w:rsidTr="000251E7">
        <w:trPr>
          <w:trHeight w:val="402"/>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造价员</w:t>
            </w:r>
          </w:p>
        </w:tc>
        <w:tc>
          <w:tcPr>
            <w:tcW w:w="1915" w:type="dxa"/>
            <w:tcBorders>
              <w:top w:val="single" w:sz="4" w:space="0" w:color="auto"/>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建筑工程计量与计价</w:t>
            </w:r>
          </w:p>
        </w:tc>
        <w:tc>
          <w:tcPr>
            <w:tcW w:w="567" w:type="dxa"/>
            <w:tcBorders>
              <w:top w:val="single" w:sz="4" w:space="0" w:color="auto"/>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3</w:t>
            </w:r>
          </w:p>
        </w:tc>
        <w:tc>
          <w:tcPr>
            <w:tcW w:w="1701" w:type="dxa"/>
            <w:tcBorders>
              <w:top w:val="single" w:sz="4" w:space="0" w:color="auto"/>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浙江省建设厅</w:t>
            </w:r>
          </w:p>
        </w:tc>
      </w:tr>
      <w:tr w:rsidR="00AF506E" w:rsidRPr="000251E7" w:rsidTr="000251E7">
        <w:trPr>
          <w:trHeight w:val="402"/>
          <w:jc w:val="center"/>
        </w:trPr>
        <w:tc>
          <w:tcPr>
            <w:tcW w:w="1930" w:type="dxa"/>
            <w:tcBorders>
              <w:top w:val="nil"/>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监理员</w:t>
            </w:r>
          </w:p>
        </w:tc>
        <w:tc>
          <w:tcPr>
            <w:tcW w:w="1915"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工程建设监理概论</w:t>
            </w:r>
          </w:p>
        </w:tc>
        <w:tc>
          <w:tcPr>
            <w:tcW w:w="567"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3</w:t>
            </w:r>
          </w:p>
        </w:tc>
        <w:tc>
          <w:tcPr>
            <w:tcW w:w="1701"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浙江省建设厅</w:t>
            </w:r>
          </w:p>
        </w:tc>
      </w:tr>
      <w:tr w:rsidR="00AF506E" w:rsidRPr="000251E7" w:rsidTr="000251E7">
        <w:trPr>
          <w:trHeight w:val="402"/>
          <w:jc w:val="center"/>
        </w:trPr>
        <w:tc>
          <w:tcPr>
            <w:tcW w:w="1930" w:type="dxa"/>
            <w:tcBorders>
              <w:top w:val="nil"/>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制图员</w:t>
            </w:r>
          </w:p>
        </w:tc>
        <w:tc>
          <w:tcPr>
            <w:tcW w:w="1915"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土木工程CAD</w:t>
            </w:r>
          </w:p>
        </w:tc>
        <w:tc>
          <w:tcPr>
            <w:tcW w:w="567"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4</w:t>
            </w:r>
          </w:p>
        </w:tc>
        <w:tc>
          <w:tcPr>
            <w:tcW w:w="1701"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杭州市劳动局</w:t>
            </w:r>
          </w:p>
        </w:tc>
      </w:tr>
      <w:tr w:rsidR="00AF506E" w:rsidRPr="000251E7" w:rsidTr="000251E7">
        <w:trPr>
          <w:trHeight w:val="402"/>
          <w:jc w:val="center"/>
        </w:trPr>
        <w:tc>
          <w:tcPr>
            <w:tcW w:w="1930" w:type="dxa"/>
            <w:tcBorders>
              <w:top w:val="nil"/>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施工员</w:t>
            </w:r>
          </w:p>
        </w:tc>
        <w:tc>
          <w:tcPr>
            <w:tcW w:w="1915"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建筑施工技术</w:t>
            </w:r>
          </w:p>
        </w:tc>
        <w:tc>
          <w:tcPr>
            <w:tcW w:w="567"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4</w:t>
            </w:r>
          </w:p>
        </w:tc>
        <w:tc>
          <w:tcPr>
            <w:tcW w:w="1701"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浙江省建设厅</w:t>
            </w:r>
          </w:p>
        </w:tc>
      </w:tr>
      <w:tr w:rsidR="00AF506E" w:rsidRPr="000251E7" w:rsidTr="000251E7">
        <w:trPr>
          <w:trHeight w:val="402"/>
          <w:jc w:val="center"/>
        </w:trPr>
        <w:tc>
          <w:tcPr>
            <w:tcW w:w="1930" w:type="dxa"/>
            <w:tcBorders>
              <w:top w:val="nil"/>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材料员</w:t>
            </w:r>
          </w:p>
        </w:tc>
        <w:tc>
          <w:tcPr>
            <w:tcW w:w="1915"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建筑材料</w:t>
            </w:r>
          </w:p>
        </w:tc>
        <w:tc>
          <w:tcPr>
            <w:tcW w:w="567"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3</w:t>
            </w:r>
          </w:p>
        </w:tc>
        <w:tc>
          <w:tcPr>
            <w:tcW w:w="1701"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浙江省建设厅</w:t>
            </w:r>
          </w:p>
        </w:tc>
      </w:tr>
      <w:tr w:rsidR="00AF506E" w:rsidRPr="000251E7" w:rsidTr="000251E7">
        <w:trPr>
          <w:trHeight w:val="402"/>
          <w:jc w:val="center"/>
        </w:trPr>
        <w:tc>
          <w:tcPr>
            <w:tcW w:w="1930" w:type="dxa"/>
            <w:tcBorders>
              <w:top w:val="nil"/>
              <w:left w:val="single" w:sz="4" w:space="0" w:color="auto"/>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资料员</w:t>
            </w:r>
          </w:p>
        </w:tc>
        <w:tc>
          <w:tcPr>
            <w:tcW w:w="1915"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中级</w:t>
            </w:r>
          </w:p>
        </w:tc>
        <w:tc>
          <w:tcPr>
            <w:tcW w:w="2552"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建筑工程技术资料管理</w:t>
            </w:r>
          </w:p>
        </w:tc>
        <w:tc>
          <w:tcPr>
            <w:tcW w:w="567"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2</w:t>
            </w:r>
          </w:p>
        </w:tc>
        <w:tc>
          <w:tcPr>
            <w:tcW w:w="1701" w:type="dxa"/>
            <w:tcBorders>
              <w:top w:val="nil"/>
              <w:left w:val="nil"/>
              <w:bottom w:val="single" w:sz="4" w:space="0" w:color="auto"/>
              <w:right w:val="single" w:sz="4" w:space="0" w:color="auto"/>
            </w:tcBorders>
            <w:vAlign w:val="center"/>
            <w:hideMark/>
          </w:tcPr>
          <w:p w:rsidR="00AF506E" w:rsidRPr="000251E7" w:rsidRDefault="00AF506E" w:rsidP="000251E7">
            <w:pPr>
              <w:widowControl/>
              <w:rPr>
                <w:rFonts w:ascii="仿宋_GB2312" w:eastAsia="仿宋_GB2312" w:hAnsi="宋体" w:cs="宋体"/>
                <w:bCs/>
                <w:color w:val="000000"/>
                <w:kern w:val="0"/>
                <w:sz w:val="22"/>
                <w:szCs w:val="22"/>
              </w:rPr>
            </w:pPr>
            <w:r w:rsidRPr="000251E7">
              <w:rPr>
                <w:rFonts w:ascii="仿宋_GB2312" w:eastAsia="仿宋_GB2312" w:hAnsi="宋体" w:cs="宋体" w:hint="eastAsia"/>
                <w:bCs/>
                <w:color w:val="000000"/>
                <w:kern w:val="0"/>
                <w:sz w:val="22"/>
                <w:szCs w:val="22"/>
              </w:rPr>
              <w:t>浙江省建设厅</w:t>
            </w:r>
          </w:p>
        </w:tc>
      </w:tr>
    </w:tbl>
    <w:p w:rsidR="00AF506E" w:rsidRDefault="00AF506E" w:rsidP="00D23200">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AF506E" w:rsidRDefault="00AF506E" w:rsidP="00D23200">
      <w:pPr>
        <w:pStyle w:val="a3"/>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w:t>
      </w:r>
      <w:r>
        <w:rPr>
          <w:rFonts w:ascii="仿宋_GB2312" w:eastAsia="仿宋_GB2312" w:hint="eastAsia"/>
          <w:sz w:val="24"/>
          <w:szCs w:val="24"/>
        </w:rPr>
        <w:lastRenderedPageBreak/>
        <w:t>学进程，获得满足要求的120学分，思想品德鉴定符合要求，即可获得专科文凭。由浙江广播电视大学颁发高等教育专科毕业证书，国家承认其相应学历。</w:t>
      </w:r>
    </w:p>
    <w:p w:rsidR="00AF506E" w:rsidRPr="000251E7" w:rsidRDefault="00AF506E" w:rsidP="00D23200">
      <w:pPr>
        <w:spacing w:beforeLines="50" w:afterLines="50" w:line="360" w:lineRule="auto"/>
        <w:ind w:right="-58" w:firstLineChars="200" w:firstLine="480"/>
        <w:rPr>
          <w:rFonts w:ascii="仿宋_GB2312" w:eastAsia="仿宋_GB2312" w:hAnsi="宋体"/>
          <w:b/>
          <w:szCs w:val="21"/>
        </w:rPr>
      </w:pPr>
      <w:r>
        <w:rPr>
          <w:rFonts w:ascii="仿宋_GB2312" w:eastAsia="仿宋_GB2312" w:hint="eastAsia"/>
          <w:sz w:val="24"/>
        </w:rPr>
        <w:t>附表：</w:t>
      </w:r>
      <w:r w:rsidRPr="00A539B3">
        <w:rPr>
          <w:rFonts w:ascii="仿宋_GB2312" w:eastAsia="仿宋_GB2312" w:hint="eastAsia"/>
          <w:sz w:val="24"/>
        </w:rPr>
        <w:t>浙江广播电视大学成人专科教育建筑经济管理专业培养方案进程表</w:t>
      </w:r>
    </w:p>
    <w:p w:rsidR="00A46FE0" w:rsidRPr="00AF506E" w:rsidRDefault="00A46FE0" w:rsidP="00835913">
      <w:pPr>
        <w:ind w:left="987" w:right="987" w:firstLine="420"/>
      </w:pPr>
    </w:p>
    <w:sectPr w:rsidR="00A46FE0" w:rsidRPr="00AF506E"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A79" w:rsidRDefault="00B47A79" w:rsidP="004F3DCF">
      <w:r>
        <w:separator/>
      </w:r>
    </w:p>
  </w:endnote>
  <w:endnote w:type="continuationSeparator" w:id="1">
    <w:p w:rsidR="00B47A79" w:rsidRDefault="00B47A79" w:rsidP="004F3D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A79" w:rsidRDefault="00B47A79" w:rsidP="004F3DCF">
      <w:r>
        <w:separator/>
      </w:r>
    </w:p>
  </w:footnote>
  <w:footnote w:type="continuationSeparator" w:id="1">
    <w:p w:rsidR="00B47A79" w:rsidRDefault="00B47A79" w:rsidP="004F3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CF" w:rsidRDefault="004F3DC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506E"/>
    <w:rsid w:val="000251E7"/>
    <w:rsid w:val="00050125"/>
    <w:rsid w:val="00123126"/>
    <w:rsid w:val="00287546"/>
    <w:rsid w:val="003B5E0D"/>
    <w:rsid w:val="004A4EBF"/>
    <w:rsid w:val="004F3DCF"/>
    <w:rsid w:val="007759C3"/>
    <w:rsid w:val="00835913"/>
    <w:rsid w:val="008569DB"/>
    <w:rsid w:val="009212A5"/>
    <w:rsid w:val="0093231B"/>
    <w:rsid w:val="00977F31"/>
    <w:rsid w:val="009A30A3"/>
    <w:rsid w:val="009B0BBD"/>
    <w:rsid w:val="00A077E9"/>
    <w:rsid w:val="00A46FE0"/>
    <w:rsid w:val="00A539B3"/>
    <w:rsid w:val="00AA074F"/>
    <w:rsid w:val="00AE246A"/>
    <w:rsid w:val="00AF506E"/>
    <w:rsid w:val="00B47A79"/>
    <w:rsid w:val="00B86B7C"/>
    <w:rsid w:val="00BA2199"/>
    <w:rsid w:val="00C50078"/>
    <w:rsid w:val="00CD1372"/>
    <w:rsid w:val="00CE25CE"/>
    <w:rsid w:val="00D23200"/>
    <w:rsid w:val="00D30EB9"/>
    <w:rsid w:val="00F37CBC"/>
    <w:rsid w:val="00F4700C"/>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06E"/>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506E"/>
    <w:pPr>
      <w:ind w:firstLineChars="200" w:firstLine="420"/>
    </w:pPr>
    <w:rPr>
      <w:rFonts w:ascii="Calibri" w:hAnsi="Calibri"/>
      <w:szCs w:val="22"/>
    </w:rPr>
  </w:style>
  <w:style w:type="character" w:customStyle="1" w:styleId="CharChar">
    <w:name w:val="方案正文 Char Char"/>
    <w:link w:val="a4"/>
    <w:locked/>
    <w:rsid w:val="00AF506E"/>
    <w:rPr>
      <w:rFonts w:ascii="仿宋_GB2312" w:eastAsia="仿宋_GB2312" w:hAnsi="Calibri" w:cs="Times New Roman"/>
      <w:sz w:val="24"/>
    </w:rPr>
  </w:style>
  <w:style w:type="paragraph" w:customStyle="1" w:styleId="a4">
    <w:name w:val="方案正文"/>
    <w:basedOn w:val="a"/>
    <w:link w:val="CharChar"/>
    <w:rsid w:val="00AF506E"/>
    <w:pPr>
      <w:snapToGrid w:val="0"/>
      <w:spacing w:line="360" w:lineRule="auto"/>
      <w:ind w:firstLineChars="200" w:firstLine="480"/>
    </w:pPr>
    <w:rPr>
      <w:rFonts w:ascii="仿宋_GB2312" w:eastAsia="仿宋_GB2312" w:hAnsi="Calibri"/>
      <w:sz w:val="24"/>
      <w:szCs w:val="22"/>
    </w:rPr>
  </w:style>
  <w:style w:type="paragraph" w:styleId="a5">
    <w:name w:val="header"/>
    <w:basedOn w:val="a"/>
    <w:link w:val="Char"/>
    <w:uiPriority w:val="99"/>
    <w:semiHidden/>
    <w:unhideWhenUsed/>
    <w:rsid w:val="004F3D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F3DCF"/>
    <w:rPr>
      <w:rFonts w:ascii="Times New Roman" w:eastAsia="宋体" w:hAnsi="Times New Roman" w:cs="Times New Roman"/>
      <w:sz w:val="18"/>
      <w:szCs w:val="18"/>
    </w:rPr>
  </w:style>
  <w:style w:type="paragraph" w:styleId="a6">
    <w:name w:val="footer"/>
    <w:basedOn w:val="a"/>
    <w:link w:val="Char0"/>
    <w:uiPriority w:val="99"/>
    <w:semiHidden/>
    <w:unhideWhenUsed/>
    <w:rsid w:val="004F3DCF"/>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F3DC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0134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15</Pages>
  <Words>1575</Words>
  <Characters>8979</Characters>
  <Application>Microsoft Office Word</Application>
  <DocSecurity>0</DocSecurity>
  <Lines>74</Lines>
  <Paragraphs>21</Paragraphs>
  <ScaleCrop>false</ScaleCrop>
  <Company>xy</Company>
  <LinksUpToDate>false</LinksUpToDate>
  <CharactersWithSpaces>10533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10</cp:revision>
  <dcterms:created xsi:type="dcterms:W3CDTF">2015-06-04T08:00:00Z</dcterms:created>
  <dcterms:modified xsi:type="dcterms:W3CDTF">2015-07-01T05:58:00Z</dcterms:modified>
</cp:coreProperties>
</file>