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898" w:rsidRDefault="00690898" w:rsidP="00F5252B">
      <w:pPr>
        <w:spacing w:line="360" w:lineRule="auto"/>
        <w:ind w:right="-58"/>
        <w:jc w:val="center"/>
        <w:rPr>
          <w:rFonts w:ascii="仿宋_GB2312" w:eastAsia="仿宋_GB2312"/>
          <w:b/>
          <w:sz w:val="32"/>
          <w:szCs w:val="32"/>
        </w:rPr>
      </w:pPr>
      <w:r>
        <w:rPr>
          <w:rFonts w:ascii="仿宋_GB2312" w:eastAsia="仿宋_GB2312" w:hint="eastAsia"/>
          <w:b/>
          <w:sz w:val="32"/>
          <w:szCs w:val="32"/>
        </w:rPr>
        <w:t>浙江广播电视大学成人专科教育</w:t>
      </w:r>
    </w:p>
    <w:p w:rsidR="00690898" w:rsidRDefault="00690898" w:rsidP="00690898">
      <w:pPr>
        <w:spacing w:line="360" w:lineRule="auto"/>
        <w:jc w:val="center"/>
        <w:rPr>
          <w:rFonts w:ascii="仿宋_GB2312" w:eastAsia="仿宋_GB2312" w:hAnsi="宋体"/>
          <w:b/>
          <w:sz w:val="32"/>
          <w:szCs w:val="32"/>
        </w:rPr>
      </w:pPr>
      <w:r>
        <w:rPr>
          <w:rFonts w:ascii="仿宋_GB2312" w:eastAsia="仿宋_GB2312" w:hint="eastAsia"/>
          <w:b/>
          <w:sz w:val="32"/>
          <w:szCs w:val="32"/>
        </w:rPr>
        <w:t>建筑工程技术</w:t>
      </w:r>
      <w:r>
        <w:rPr>
          <w:rFonts w:ascii="仿宋_GB2312" w:eastAsia="仿宋_GB2312" w:hAnsi="宋体" w:hint="eastAsia"/>
          <w:b/>
          <w:sz w:val="32"/>
          <w:szCs w:val="32"/>
        </w:rPr>
        <w:t>专业培养方案</w:t>
      </w:r>
    </w:p>
    <w:p w:rsidR="00690898" w:rsidRDefault="00690898" w:rsidP="00690898">
      <w:pPr>
        <w:spacing w:line="360" w:lineRule="auto"/>
        <w:ind w:firstLineChars="196" w:firstLine="551"/>
        <w:jc w:val="center"/>
        <w:rPr>
          <w:rFonts w:ascii="仿宋_GB2312" w:eastAsia="仿宋_GB2312" w:hAnsi="宋体"/>
          <w:b/>
          <w:sz w:val="28"/>
          <w:szCs w:val="28"/>
        </w:rPr>
      </w:pPr>
    </w:p>
    <w:p w:rsidR="00690898" w:rsidRDefault="00690898" w:rsidP="006448C7">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EE1D55">
        <w:rPr>
          <w:rFonts w:ascii="仿宋_GB2312" w:eastAsia="仿宋_GB2312" w:hAnsi="宋体" w:hint="eastAsia"/>
          <w:b/>
          <w:sz w:val="28"/>
          <w:szCs w:val="28"/>
        </w:rPr>
        <w:t>严超君</w:t>
      </w:r>
      <w:r>
        <w:rPr>
          <w:rFonts w:ascii="仿宋_GB2312" w:eastAsia="仿宋_GB2312" w:hAnsi="宋体" w:hint="eastAsia"/>
          <w:b/>
          <w:sz w:val="28"/>
          <w:szCs w:val="28"/>
        </w:rPr>
        <w:t xml:space="preserve">                       </w:t>
      </w:r>
    </w:p>
    <w:p w:rsidR="00690898" w:rsidRDefault="00690898" w:rsidP="00690898">
      <w:pPr>
        <w:spacing w:line="360" w:lineRule="auto"/>
        <w:ind w:firstLineChars="196" w:firstLine="551"/>
        <w:jc w:val="center"/>
        <w:rPr>
          <w:rFonts w:ascii="仿宋_GB2312" w:eastAsia="仿宋_GB2312" w:hAnsi="宋体"/>
          <w:b/>
          <w:sz w:val="28"/>
          <w:szCs w:val="28"/>
        </w:rPr>
      </w:pPr>
    </w:p>
    <w:p w:rsidR="00690898" w:rsidRDefault="00690898" w:rsidP="00690898">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690898" w:rsidRDefault="00690898" w:rsidP="00690898">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专业名称：建筑工程技术</w:t>
      </w:r>
    </w:p>
    <w:p w:rsidR="00690898" w:rsidRDefault="00690898" w:rsidP="00690898">
      <w:pPr>
        <w:spacing w:line="360" w:lineRule="auto"/>
        <w:ind w:firstLineChars="200" w:firstLine="480"/>
        <w:rPr>
          <w:rFonts w:ascii="仿宋_GB2312" w:eastAsia="仿宋_GB2312"/>
        </w:rPr>
      </w:pPr>
      <w:r>
        <w:rPr>
          <w:rFonts w:ascii="仿宋_GB2312" w:eastAsia="仿宋_GB2312" w:hAnsi="宋体" w:hint="eastAsia"/>
          <w:sz w:val="24"/>
        </w:rPr>
        <w:t>专业代码：560301</w:t>
      </w:r>
    </w:p>
    <w:p w:rsidR="00690898" w:rsidRDefault="00690898" w:rsidP="00690898">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690898" w:rsidRDefault="00690898" w:rsidP="00690898">
      <w:pPr>
        <w:spacing w:line="360" w:lineRule="auto"/>
        <w:ind w:firstLineChars="196" w:firstLine="470"/>
        <w:rPr>
          <w:rFonts w:ascii="仿宋_GB2312" w:eastAsia="仿宋_GB2312" w:hAnsi="宋体"/>
          <w:szCs w:val="21"/>
        </w:rPr>
      </w:pPr>
      <w:r>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r>
        <w:rPr>
          <w:rFonts w:ascii="宋体" w:eastAsia="仿宋_GB2312" w:hAnsi="宋体" w:cs="宋体" w:hint="eastAsia"/>
          <w:kern w:val="0"/>
          <w:sz w:val="24"/>
        </w:rPr>
        <w:t> </w:t>
      </w:r>
    </w:p>
    <w:p w:rsidR="00690898" w:rsidRDefault="00690898" w:rsidP="00690898">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（一）培养目标及规格</w:t>
      </w:r>
    </w:p>
    <w:p w:rsidR="00690898" w:rsidRDefault="00690898" w:rsidP="00690898">
      <w:pPr>
        <w:pStyle w:val="a4"/>
        <w:rPr>
          <w:rFonts w:hAnsi="Times New Roman"/>
        </w:rPr>
      </w:pPr>
      <w:r>
        <w:rPr>
          <w:rFonts w:hAnsi="Times New Roman" w:hint="eastAsia"/>
        </w:rPr>
        <w:t>培养系统掌握本专业基础理论和基本技能，了解学科专业发展趋势，具有一定的人文和科学素养并具备良好职业素养、自主学习和终身发展能力的应用型人才。</w:t>
      </w:r>
    </w:p>
    <w:p w:rsidR="00690898" w:rsidRDefault="00690898" w:rsidP="00690898">
      <w:pPr>
        <w:pStyle w:val="a4"/>
        <w:rPr>
          <w:rFonts w:hAnsi="Times New Roman"/>
        </w:rPr>
      </w:pPr>
      <w:r>
        <w:rPr>
          <w:rFonts w:hAnsi="Times New Roman" w:hint="eastAsia"/>
        </w:rPr>
        <w:t>以适应建筑工程施工与管理第一线需求为基本依据，以岗位适应性为导向，本专业毕业生要求具有一定的理论知识和较强的实践能力，应具备以下基本素质和能力：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1.热爱社会主义祖国，拥护中国共产党的领导，具有为国家富强、民族振兴而奋斗的理想、事业心和责任感。</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2. 初步掌握一门外语，能够使用外语进行简单交流并能读懂简单的外文资料。</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3. 具有较强的现代信息技术应用能力，提高现代信息技术素养。</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4. 具备一定的自我管理能力、表达能力和人际交往能力。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5. 具备一定的法律基础常识，具有依法办事的思维。</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6. 具有对常用建筑材料性能进行检验和评定的能力。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lastRenderedPageBreak/>
        <w:t>7. 具有施工现场的测量放样及工程控制测量的能力。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8. 具有识读土建施工图的能力。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9. 具有初步运用建筑工程施工工艺和方法的能力。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10. 具有组织建筑工程现场施工与管理，解决一般技术问题的能力。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11. 具有编制建筑工程施工组织设计与高层建筑专项技术方案的能力。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12. 具有建筑工程计量、计价、预决算及成本分析的能力。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13.</w:t>
      </w:r>
      <w:r>
        <w:rPr>
          <w:rFonts w:ascii="仿宋_GB2312" w:eastAsia="仿宋_GB2312" w:hint="eastAsia"/>
          <w:sz w:val="28"/>
          <w:szCs w:val="28"/>
        </w:rPr>
        <w:t xml:space="preserve"> </w:t>
      </w:r>
      <w:r>
        <w:rPr>
          <w:rFonts w:ascii="仿宋_GB2312" w:eastAsia="仿宋_GB2312" w:hint="eastAsia"/>
          <w:sz w:val="24"/>
        </w:rPr>
        <w:t>具有初步学习应用国内外建筑工程施工新技术的能力。</w:t>
      </w:r>
    </w:p>
    <w:p w:rsidR="00690898" w:rsidRDefault="00690898" w:rsidP="00690898">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（一）培养模式</w:t>
      </w:r>
    </w:p>
    <w:p w:rsidR="00690898" w:rsidRDefault="00690898" w:rsidP="00690898">
      <w:pPr>
        <w:pStyle w:val="a4"/>
      </w:pPr>
      <w:r>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（二）教学方式</w:t>
      </w:r>
    </w:p>
    <w:p w:rsidR="00690898" w:rsidRDefault="00690898" w:rsidP="00690898">
      <w:pPr>
        <w:pStyle w:val="a4"/>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690898" w:rsidRDefault="00690898" w:rsidP="00690898">
      <w:pPr>
        <w:spacing w:line="360" w:lineRule="auto"/>
        <w:ind w:firstLineChars="196" w:firstLine="551"/>
        <w:rPr>
          <w:rFonts w:ascii="仿宋_GB2312" w:eastAsia="仿宋_GB2312"/>
          <w:b/>
          <w:sz w:val="28"/>
          <w:szCs w:val="28"/>
        </w:rPr>
      </w:pPr>
      <w:r>
        <w:rPr>
          <w:rFonts w:ascii="仿宋_GB2312" w:eastAsia="仿宋_GB2312" w:hint="eastAsia"/>
          <w:b/>
          <w:sz w:val="28"/>
          <w:szCs w:val="28"/>
        </w:rPr>
        <w:t>五、知识、能力结构及其支撑课程（活动）</w:t>
      </w:r>
    </w:p>
    <w:p w:rsidR="00690898" w:rsidRDefault="00690898" w:rsidP="00690898">
      <w:pPr>
        <w:spacing w:line="360" w:lineRule="auto"/>
        <w:jc w:val="center"/>
        <w:rPr>
          <w:rFonts w:ascii="仿宋_GB2312" w:eastAsia="仿宋_GB2312"/>
          <w:szCs w:val="21"/>
        </w:rPr>
      </w:pPr>
      <w:r>
        <w:rPr>
          <w:rFonts w:ascii="仿宋_GB2312" w:eastAsia="仿宋_GB2312" w:hint="eastAsia"/>
        </w:rPr>
        <w:t>建筑工程技术专业知识、能力结构及支撑课程一览表</w:t>
      </w:r>
    </w:p>
    <w:tbl>
      <w:tblPr>
        <w:tblStyle w:val="a"/>
        <w:tblW w:w="9080"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4846"/>
        <w:gridCol w:w="3590"/>
      </w:tblGrid>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序号</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内容描述</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支撑课程或活动</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1</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int="eastAsia"/>
                <w:sz w:val="21"/>
                <w:szCs w:val="21"/>
              </w:rPr>
              <w:t>热爱社会主义祖国，拥护中国共产党的领导，具有为国家富强、民族振兴而奋斗的理想、事业心和责任感。</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中国特色社会主义理论体系概论、思想道德修养与法律基础等</w:t>
            </w:r>
          </w:p>
        </w:tc>
      </w:tr>
      <w:tr w:rsidR="00690898" w:rsidTr="00DB5A83">
        <w:trPr>
          <w:trHeight w:val="521"/>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2</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rsidP="00DE3E07">
            <w:pPr>
              <w:spacing w:line="360" w:lineRule="auto"/>
              <w:jc w:val="left"/>
              <w:rPr>
                <w:rFonts w:ascii="仿宋_GB2312" w:eastAsia="仿宋_GB2312" w:hAnsi="Calibri"/>
                <w:szCs w:val="21"/>
              </w:rPr>
            </w:pPr>
            <w:r>
              <w:rPr>
                <w:rFonts w:ascii="仿宋_GB2312" w:eastAsia="仿宋_GB2312" w:hAnsi="Calibri" w:hint="eastAsia"/>
                <w:szCs w:val="21"/>
              </w:rPr>
              <w:t>初步掌握一门外语，能够使用外语进行简单交流并能读懂简单的外文资料。</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sz w:val="21"/>
                <w:szCs w:val="21"/>
              </w:rPr>
            </w:pPr>
            <w:r>
              <w:rPr>
                <w:rFonts w:hint="eastAsia"/>
                <w:sz w:val="21"/>
                <w:szCs w:val="21"/>
              </w:rPr>
              <w:t>实用英语等</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3</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rsidP="00DE3E07">
            <w:pPr>
              <w:spacing w:line="360" w:lineRule="auto"/>
              <w:jc w:val="left"/>
              <w:rPr>
                <w:rFonts w:ascii="仿宋_GB2312" w:eastAsia="仿宋_GB2312" w:hAnsi="Calibri"/>
                <w:szCs w:val="21"/>
              </w:rPr>
            </w:pPr>
            <w:r>
              <w:rPr>
                <w:rFonts w:ascii="仿宋_GB2312" w:eastAsia="仿宋_GB2312" w:hAnsi="Calibri" w:hint="eastAsia"/>
                <w:szCs w:val="21"/>
              </w:rPr>
              <w:t>具有较强的现代信息技术应用能力，提高现代信息技术素养。</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sz w:val="21"/>
                <w:szCs w:val="21"/>
              </w:rPr>
            </w:pPr>
            <w:r>
              <w:rPr>
                <w:rFonts w:hint="eastAsia"/>
                <w:sz w:val="21"/>
                <w:szCs w:val="21"/>
              </w:rPr>
              <w:t>大学信息技术应用基础等</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sz w:val="21"/>
                <w:szCs w:val="21"/>
              </w:rPr>
            </w:pPr>
            <w:r>
              <w:rPr>
                <w:rFonts w:hint="eastAsia"/>
                <w:sz w:val="21"/>
                <w:szCs w:val="21"/>
              </w:rPr>
              <w:t>4</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sz w:val="21"/>
                <w:szCs w:val="21"/>
              </w:rPr>
            </w:pPr>
            <w:r>
              <w:rPr>
                <w:rFonts w:hint="eastAsia"/>
                <w:sz w:val="21"/>
                <w:szCs w:val="21"/>
              </w:rPr>
              <w:t>具备一定的自我管理能力、表达能力和人际交往能</w:t>
            </w:r>
            <w:r>
              <w:rPr>
                <w:rFonts w:hint="eastAsia"/>
                <w:sz w:val="21"/>
                <w:szCs w:val="21"/>
              </w:rPr>
              <w:lastRenderedPageBreak/>
              <w:t>力。</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sz w:val="21"/>
                <w:szCs w:val="21"/>
              </w:rPr>
            </w:pPr>
            <w:r>
              <w:rPr>
                <w:rFonts w:hint="eastAsia"/>
                <w:sz w:val="21"/>
                <w:szCs w:val="21"/>
              </w:rPr>
              <w:lastRenderedPageBreak/>
              <w:t>大学生心理健康教育等</w:t>
            </w:r>
          </w:p>
        </w:tc>
      </w:tr>
    </w:tbl>
    <w:tbl>
      <w:tblPr>
        <w:tblW w:w="9080"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4846"/>
        <w:gridCol w:w="3590"/>
      </w:tblGrid>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lastRenderedPageBreak/>
              <w:t>5</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sz w:val="21"/>
                <w:szCs w:val="21"/>
              </w:rPr>
            </w:pPr>
            <w:r>
              <w:rPr>
                <w:rFonts w:hint="eastAsia"/>
                <w:sz w:val="21"/>
                <w:szCs w:val="21"/>
              </w:rPr>
              <w:t>具备一定的法律基础常识，具有依法办事的思维。</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sz w:val="21"/>
                <w:szCs w:val="21"/>
              </w:rPr>
            </w:pPr>
            <w:r>
              <w:rPr>
                <w:rFonts w:hint="eastAsia"/>
                <w:sz w:val="21"/>
                <w:szCs w:val="21"/>
              </w:rPr>
              <w:t>思想道德修养与法律基础等</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6</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具备一定的数学、物理等理工科基本知识，提高分析问题解决问题的能力。</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高等数学基础、大学物理、电子电工技术等</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7</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具备一定的建筑专业基本常识，具有较强的专业素养。能够分析建筑施工图纸，掌握基本建筑结构类型。</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建筑工程识图、建筑材料、建筑测量及实训、建筑力学、建筑构造及实训、建筑结构及实训、土木工程CAD、地基基础、建设法规、钢结构等</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8</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具备较强的建筑施工及管理能力，具有解决一般建筑技术问题的能力。</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建筑施工技术、高层建筑施工、建筑工程项目管理、施工技术方案设计、单位工程施工组织设计、建筑设备等</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具有一定建筑工程计量、计价、预决算及成本分析的能力。</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建筑工程计量与计价、建筑技术经济与管理、房地产经营与管理等</w:t>
            </w:r>
          </w:p>
        </w:tc>
      </w:tr>
      <w:tr w:rsidR="00690898" w:rsidTr="00DB5A83">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center"/>
              <w:outlineLvl w:val="2"/>
              <w:rPr>
                <w:rFonts w:hAnsi="Times New Roman"/>
                <w:sz w:val="21"/>
                <w:szCs w:val="21"/>
              </w:rPr>
            </w:pPr>
            <w:r>
              <w:rPr>
                <w:rFonts w:hAnsi="Times New Roman" w:hint="eastAsia"/>
                <w:sz w:val="21"/>
                <w:szCs w:val="21"/>
              </w:rPr>
              <w:t>10</w:t>
            </w:r>
          </w:p>
        </w:tc>
        <w:tc>
          <w:tcPr>
            <w:tcW w:w="4846"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具有一定的项目管理、工程监理、工程资料管理等能力，了解工程合同、工程招投标基本知识。</w:t>
            </w:r>
          </w:p>
        </w:tc>
        <w:tc>
          <w:tcPr>
            <w:tcW w:w="3590" w:type="dxa"/>
            <w:tcBorders>
              <w:top w:val="single" w:sz="4" w:space="0" w:color="auto"/>
              <w:left w:val="single" w:sz="4" w:space="0" w:color="auto"/>
              <w:bottom w:val="single" w:sz="4" w:space="0" w:color="auto"/>
              <w:right w:val="single" w:sz="4" w:space="0" w:color="auto"/>
            </w:tcBorders>
            <w:vAlign w:val="center"/>
            <w:hideMark/>
          </w:tcPr>
          <w:p w:rsidR="00690898" w:rsidRDefault="00690898">
            <w:pPr>
              <w:pStyle w:val="a4"/>
              <w:spacing w:line="240" w:lineRule="auto"/>
              <w:ind w:firstLineChars="0" w:firstLine="0"/>
              <w:jc w:val="left"/>
              <w:outlineLvl w:val="2"/>
              <w:rPr>
                <w:rFonts w:hAnsi="Times New Roman"/>
                <w:sz w:val="21"/>
                <w:szCs w:val="21"/>
              </w:rPr>
            </w:pPr>
            <w:r>
              <w:rPr>
                <w:rFonts w:hAnsi="Times New Roman" w:hint="eastAsia"/>
                <w:sz w:val="21"/>
                <w:szCs w:val="21"/>
              </w:rPr>
              <w:t>工程建设监理概论、工程招投标管理、建筑施工技术资料管理、城市固体废物处理等</w:t>
            </w:r>
          </w:p>
        </w:tc>
      </w:tr>
    </w:tbl>
    <w:p w:rsidR="00690898" w:rsidRDefault="00690898" w:rsidP="00322C89">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该模块最低毕业学分为17分。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1．大学信息技术应用基础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工组任务为实训项目，提高实际应用的能力和综合运用的水平，达到学以致用的目的。</w:t>
      </w:r>
      <w:r>
        <w:rPr>
          <w:rFonts w:ascii="仿宋_GB2312" w:eastAsia="仿宋_GB2312" w:hAnsi="Calibri"/>
          <w:sz w:val="24"/>
        </w:rPr>
        <w:t> </w:t>
      </w:r>
      <w:r>
        <w:rPr>
          <w:rFonts w:ascii="仿宋_GB2312" w:eastAsia="仿宋_GB2312" w:hAnsi="Calibri" w:hint="eastAsia"/>
          <w:sz w:val="24"/>
        </w:rPr>
        <w:t>课程主要内容是信息技术基础知识和Windows 7和Microsoft Office 2010基本操作。</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2.中国特色社会主义理论体系概论</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本课程3学分，54学时。</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通过本课程的学习，使学生深刻把握中国特色社会主义理论的精神实质，掌握什么是社会主义，如何建设社会主义这个基本理论问题，把握社会主义的本质和社会主义建设的规律，增强执行党的</w:t>
      </w:r>
      <w:r>
        <w:rPr>
          <w:rFonts w:ascii="仿宋_GB2312" w:eastAsia="仿宋_GB2312" w:hAnsi="Calibri"/>
          <w:sz w:val="24"/>
        </w:rPr>
        <w:t>“</w:t>
      </w:r>
      <w:r>
        <w:rPr>
          <w:rFonts w:ascii="仿宋_GB2312" w:eastAsia="仿宋_GB2312" w:hAnsi="Calibri" w:hint="eastAsia"/>
          <w:sz w:val="24"/>
        </w:rPr>
        <w:t>一个中心，两个基本点</w:t>
      </w:r>
      <w:r>
        <w:rPr>
          <w:rFonts w:ascii="仿宋_GB2312" w:eastAsia="仿宋_GB2312" w:hAnsi="Calibri"/>
          <w:sz w:val="24"/>
        </w:rPr>
        <w:t>”</w:t>
      </w:r>
      <w:r>
        <w:rPr>
          <w:rFonts w:ascii="仿宋_GB2312" w:eastAsia="仿宋_GB2312" w:hAnsi="Calibri" w:hint="eastAsia"/>
          <w:sz w:val="24"/>
        </w:rPr>
        <w:t>的基本路线的自</w:t>
      </w:r>
      <w:r>
        <w:rPr>
          <w:rFonts w:ascii="仿宋_GB2312" w:eastAsia="仿宋_GB2312" w:hAnsi="Calibri" w:hint="eastAsia"/>
          <w:sz w:val="24"/>
        </w:rPr>
        <w:lastRenderedPageBreak/>
        <w:t>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Pr>
          <w:rFonts w:ascii="仿宋_GB2312" w:eastAsia="仿宋_GB2312" w:hAnsi="Calibri"/>
          <w:sz w:val="24"/>
        </w:rPr>
        <w:t>“</w:t>
      </w:r>
      <w:r>
        <w:rPr>
          <w:rFonts w:ascii="仿宋_GB2312" w:eastAsia="仿宋_GB2312" w:hAnsi="Calibri" w:hint="eastAsia"/>
          <w:sz w:val="24"/>
        </w:rPr>
        <w:t>五位一体</w:t>
      </w:r>
      <w:r>
        <w:rPr>
          <w:rFonts w:ascii="仿宋_GB2312" w:eastAsia="仿宋_GB2312" w:hAnsi="Calibri"/>
          <w:sz w:val="24"/>
        </w:rPr>
        <w:t>”</w:t>
      </w:r>
      <w:r>
        <w:rPr>
          <w:rFonts w:ascii="仿宋_GB2312" w:eastAsia="仿宋_GB2312" w:hAnsi="Calibri" w:hint="eastAsia"/>
          <w:sz w:val="24"/>
        </w:rPr>
        <w:t>的中国特色社会主义总布局（经济</w:t>
      </w:r>
      <w:r>
        <w:rPr>
          <w:rFonts w:ascii="仿宋_GB2312" w:eastAsia="仿宋_GB2312" w:hAnsi="Calibri"/>
          <w:sz w:val="24"/>
        </w:rPr>
        <w:t>—</w:t>
      </w:r>
      <w:r>
        <w:rPr>
          <w:rFonts w:ascii="仿宋_GB2312" w:eastAsia="仿宋_GB2312" w:hAnsi="Calibri" w:hint="eastAsia"/>
          <w:sz w:val="24"/>
        </w:rPr>
        <w:t>政治</w:t>
      </w:r>
      <w:r>
        <w:rPr>
          <w:rFonts w:ascii="仿宋_GB2312" w:eastAsia="仿宋_GB2312" w:hAnsi="Calibri"/>
          <w:sz w:val="24"/>
        </w:rPr>
        <w:t>—</w:t>
      </w:r>
      <w:r>
        <w:rPr>
          <w:rFonts w:ascii="仿宋_GB2312" w:eastAsia="仿宋_GB2312" w:hAnsi="Calibri" w:hint="eastAsia"/>
          <w:sz w:val="24"/>
        </w:rPr>
        <w:t>文化</w:t>
      </w:r>
      <w:r>
        <w:rPr>
          <w:rFonts w:ascii="仿宋_GB2312" w:eastAsia="仿宋_GB2312" w:hAnsi="Calibri"/>
          <w:sz w:val="24"/>
        </w:rPr>
        <w:t>—</w:t>
      </w:r>
      <w:r>
        <w:rPr>
          <w:rFonts w:ascii="仿宋_GB2312" w:eastAsia="仿宋_GB2312" w:hAnsi="Calibri" w:hint="eastAsia"/>
          <w:sz w:val="24"/>
        </w:rPr>
        <w:t>社会</w:t>
      </w:r>
      <w:r>
        <w:rPr>
          <w:rFonts w:ascii="仿宋_GB2312" w:eastAsia="仿宋_GB2312" w:hAnsi="Calibri"/>
          <w:sz w:val="24"/>
        </w:rPr>
        <w:t>—</w:t>
      </w:r>
      <w:r>
        <w:rPr>
          <w:rFonts w:ascii="仿宋_GB2312" w:eastAsia="仿宋_GB2312" w:hAnsi="Calibri" w:hint="eastAsia"/>
          <w:sz w:val="24"/>
        </w:rPr>
        <w:t>生态）；第四部分：主要内容包括祖国统一和外交政策、社会主义建设的依靠力量和领导核心。</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3.实用英语（上）、（下）</w:t>
      </w:r>
    </w:p>
    <w:p w:rsidR="00690898" w:rsidRDefault="00DB5A83" w:rsidP="00690898">
      <w:pPr>
        <w:spacing w:line="360" w:lineRule="auto"/>
        <w:ind w:firstLineChars="200" w:firstLine="480"/>
        <w:rPr>
          <w:rFonts w:ascii="仿宋_GB2312" w:eastAsia="仿宋_GB2312" w:hAnsi="Calibri"/>
          <w:sz w:val="24"/>
        </w:rPr>
      </w:pPr>
      <w:r>
        <w:rPr>
          <w:rFonts w:ascii="仿宋_GB2312" w:eastAsia="仿宋_GB2312" w:hint="eastAsia"/>
          <w:kern w:val="0"/>
          <w:sz w:val="24"/>
        </w:rPr>
        <w:t>本课程</w:t>
      </w:r>
      <w:r w:rsidR="00DE3E07">
        <w:rPr>
          <w:rFonts w:ascii="仿宋_GB2312" w:eastAsia="仿宋_GB2312" w:hint="eastAsia"/>
          <w:kern w:val="0"/>
          <w:sz w:val="24"/>
        </w:rPr>
        <w:t>分为实用英语（上）和实用英语（下），各为</w:t>
      </w:r>
      <w:r w:rsidR="00690898">
        <w:rPr>
          <w:rFonts w:ascii="仿宋_GB2312" w:eastAsia="仿宋_GB2312" w:hAnsi="Calibri" w:hint="eastAsia"/>
          <w:sz w:val="24"/>
        </w:rPr>
        <w:t>3学分，54学时。</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实用英语(上)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通过</w:t>
      </w:r>
      <w:r w:rsidR="00DE3E07">
        <w:rPr>
          <w:rFonts w:ascii="仿宋_GB2312" w:eastAsia="仿宋_GB2312" w:hAnsi="Calibri" w:hint="eastAsia"/>
          <w:sz w:val="24"/>
        </w:rPr>
        <w:t>实用英语（下）</w:t>
      </w:r>
      <w:r>
        <w:rPr>
          <w:rFonts w:ascii="仿宋_GB2312" w:eastAsia="仿宋_GB2312" w:hAnsi="Calibri" w:hint="eastAsia"/>
          <w:sz w:val="24"/>
        </w:rPr>
        <w:t>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4.高等数学基础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系统地获得一元函数微积分的基本知识，掌握必要的基础理论和常用的计算方法，使学生初步受到用数学方法解决实际问题的能力训练。同时为学生学习后续课程和进一步获得近代科学技术知识奠定必要的数学基础。本课程主要内容：函数理论、极限理论和连续函数的概念，导数的概念与计算，导数在实际中的应用，不定积分的定义及各种计算方法，定积分概念的引出，以及与不定积分的关系，定积分在求曲边图形面积和旋转体体积方面的应用。</w:t>
      </w:r>
    </w:p>
    <w:p w:rsidR="00690898" w:rsidRDefault="00690898" w:rsidP="00690898">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5.体育（1）、（2）、（3）、（4）</w:t>
      </w:r>
    </w:p>
    <w:p w:rsidR="00690898" w:rsidRDefault="00690898" w:rsidP="00690898">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lastRenderedPageBreak/>
        <w:t>本课程分体育（1）、体育（2）、体育（3）和体育（4），各为1学分，18学时。</w:t>
      </w:r>
    </w:p>
    <w:p w:rsidR="00690898" w:rsidRDefault="00690898" w:rsidP="00690898">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690898" w:rsidRDefault="00690898" w:rsidP="00690898">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6.</w:t>
      </w:r>
      <w:r>
        <w:t xml:space="preserve"> </w:t>
      </w:r>
      <w:r>
        <w:rPr>
          <w:rFonts w:ascii="仿宋_GB2312" w:eastAsia="仿宋_GB2312" w:hint="eastAsia"/>
          <w:sz w:val="24"/>
        </w:rPr>
        <w:t>思想道德修养与法律基础</w:t>
      </w:r>
    </w:p>
    <w:p w:rsidR="00690898" w:rsidRDefault="00690898" w:rsidP="00690898">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7. 大学生人文素养基础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rPr>
          <w:rFonts w:ascii="仿宋_GB2312" w:eastAsia="仿宋_GB2312"/>
          <w:sz w:val="24"/>
        </w:rPr>
      </w:pPr>
      <w:r>
        <w:rPr>
          <w:rFonts w:ascii="仿宋_GB2312" w:eastAsia="仿宋_GB2312" w:hint="eastAsia"/>
          <w:sz w:val="24"/>
        </w:rPr>
        <w:t xml:space="preserve">    通过本课程的教学，使学生掌握一定的阅读鉴赏、应用写作、口语表达及日常礼仪知识，全面提升其人文素养。课程的主要内容：文学作品阅读与鉴赏、常用应用文体写作、日常口语表达、社交文明礼仪等。</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8.实用写作</w:t>
      </w:r>
    </w:p>
    <w:p w:rsidR="00690898" w:rsidRDefault="00690898" w:rsidP="00690898">
      <w:pPr>
        <w:spacing w:line="360" w:lineRule="auto"/>
        <w:ind w:firstLineChars="200" w:firstLine="480"/>
        <w:rPr>
          <w:rFonts w:ascii="仿宋_GB2312" w:eastAsia="仿宋_GB2312"/>
          <w:color w:val="FF0000"/>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color w:val="FF0000"/>
          <w:sz w:val="24"/>
        </w:rPr>
      </w:pPr>
      <w:r>
        <w:rPr>
          <w:rFonts w:ascii="仿宋_GB2312" w:eastAsia="仿宋_GB2312" w:hint="eastAsia"/>
          <w:sz w:val="24"/>
        </w:rPr>
        <w:t>实用性强，适用面广，是本门课程的特点。</w:t>
      </w:r>
      <w:r>
        <w:rPr>
          <w:rFonts w:ascii="仿宋_GB2312" w:eastAsia="仿宋_GB2312"/>
          <w:sz w:val="24"/>
        </w:rPr>
        <w:t> </w:t>
      </w:r>
      <w:r>
        <w:rPr>
          <w:rFonts w:ascii="仿宋_GB2312" w:eastAsia="仿宋_GB2312"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9.</w:t>
      </w:r>
      <w:r>
        <w:t xml:space="preserve"> </w:t>
      </w:r>
      <w:r>
        <w:rPr>
          <w:rFonts w:ascii="仿宋_GB2312" w:eastAsia="仿宋_GB2312" w:hint="eastAsia"/>
          <w:sz w:val="24"/>
        </w:rPr>
        <w:t>大学生心理健康教育</w:t>
      </w:r>
    </w:p>
    <w:p w:rsidR="00690898" w:rsidRDefault="00690898" w:rsidP="00690898">
      <w:pPr>
        <w:spacing w:line="360" w:lineRule="auto"/>
        <w:ind w:firstLineChars="200" w:firstLine="480"/>
        <w:rPr>
          <w:rFonts w:ascii="仿宋_GB2312" w:eastAsia="仿宋_GB2312" w:hAnsi="Calibri"/>
          <w:color w:val="FF0000"/>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lastRenderedPageBreak/>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该模块最低毕业学分为29分。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 大学物理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大学物理是整个自然科学和现代工程技术的基础，通过本课程的学习，要使学生对物理学的内容和方法、工作语言、概念和物理图像，以及历史、现状和前沿等方面，从总体上有全面的了解，获得物理的建模能力、定量分析能力，进而培养和提高学生的科学素质、科学思维方法和科学研究能力，为学习后继课程和进一步获得专业知识奠定必要的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2. 建筑工程识图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研究用投影法绘制工程图样的理论和方法及建筑工程识图的基本理论知识。通过本课程的学习，使学生较系统的获得识图的基本知识，掌握投影法绘制工程图样的理论和方法，使学生受到识图基本能力的训练，为绘制施工图打下良好的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本课程设置大作业环节，要求学生进行识图和绘图的基本训练，掌握正投影的基本理论和作图方法，能正确阅读和绘制一般难度的工程图样，所绘制的图样应符合国家标准。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3. 建筑材料</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lastRenderedPageBreak/>
        <w:t>本课程主要内容包括：各种常用建筑材料的基本知识；材料的主要技术性能和标准；常用材料使用和保管方法。</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通过本课程的学习，为学生学习建筑专业课程提供建筑材料的基本知识，并为今后从事专业技术和管理工作能够合理选择和使用建筑材料打下基础。本课程的任务是使学生获得有关建筑材料的性质与应用的基本知识和必要的基本理论，并获得主要建筑材料试验的基本技能训练。</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4. 建筑测量</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本课程主要内容是：测量学基本知识；水准测量；角度测量；距离测量；误差的基本知识；小地区控制测量；大比例尺地形图的测绘与应用；施工测量的基本工作。</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通过本课程的学习掌握常规测量仪器的组成、使用、检验与一般校正；掌握高程、角度和距离的基本测量方法和放样方法，了解误差基本知识；能根据建筑施工特点正确选用测量仪器和测量方法；能正确识读地形图，具有使用地形图取得地形资料和有关数据的初步能力；初步了解现代测绘新仪器和新技术的应用。</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本课程有与之相配合的实践环节为测量实习。</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5. 建筑力学</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本课程以高等数学、物理学为基础，通过本课程的学习，培养学生具有初步对建筑工程问题的简化能力，一定的力学分析与计算能力，是学习有关后继课程和从事专业技术工作的基础。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本课程主要内容包括力系及力系的平衡；构件的强度、刚度、稳定等问题的基本概念、基本理论；杆系结构的内力、强度、刚度、稳定计算的基本原理和基本方法。</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6. 建筑构造</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要求学生掌握民用和工业建筑构造的组成和基本构造原理、常见的构造作法，以及建筑施工图的识读。使学生能够运用所学知识解决基层土建单位的工程实际问题。配合其它有关课程的学习，为今后从事土建工程施工与管理、工</w:t>
      </w:r>
      <w:r>
        <w:rPr>
          <w:rFonts w:ascii="仿宋_GB2312" w:eastAsia="仿宋_GB2312" w:hint="eastAsia"/>
          <w:sz w:val="24"/>
        </w:rPr>
        <w:lastRenderedPageBreak/>
        <w:t>程建设监理、工程质量与安全管理、工程经营与造价管理等工作打下基础。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本课程的主要教学内容有：民用建筑概论，建筑平、立、剖面设计和识图的基本知识，基础、墙体、楼层和地面、楼梯、屋顶、门窗等构造，工业建筑概论，单层厂房、轻钢结构厂房等构造。</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本课程有与之相配合的实践环节为建筑构造实训。</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7.</w:t>
      </w:r>
      <w:r>
        <w:t xml:space="preserve"> </w:t>
      </w:r>
      <w:r>
        <w:rPr>
          <w:rFonts w:ascii="仿宋_GB2312" w:eastAsia="仿宋_GB2312" w:hint="eastAsia"/>
          <w:sz w:val="24"/>
        </w:rPr>
        <w:t>建筑构造实训</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它与建筑构造课程相配合。主要内容为构造设计及建筑施工图的识读。</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实训的目的是使学生掌握主要建筑构造的设计方法和步骤，熟悉建筑构造设计的主要内容和深度；熟悉相关建筑制图规范，能识读建筑施工图,初步具备绘制建筑施工图的一定能力。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8. 建筑结构</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要求学生掌握一般工业与民用建筑结构的基本理论和专业知识；具有正确识读结构施工图的能力；具有一般结构构件分析和验算的能力。能分析和处理施工及使用中出现的一般性结构问题；具有为今后继续学习、适应科学技术发展的理论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本课程主要内容包括建筑结构（混凝土结构、砌体结构、钢结构等）的基本计算原则、构件计算、常见结构的构造要求（含抗震构造要求）；重点介绍钢筋混凝土结构。</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本课程有与之相配合的实践环节为建筑结构实训。</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9.</w:t>
      </w:r>
      <w:r>
        <w:t xml:space="preserve"> </w:t>
      </w:r>
      <w:r>
        <w:rPr>
          <w:rFonts w:ascii="仿宋_GB2312" w:eastAsia="仿宋_GB2312" w:hAnsi="Calibri" w:hint="eastAsia"/>
          <w:sz w:val="24"/>
        </w:rPr>
        <w:t>建筑结构实训</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它与建筑结构课程相配合。主要内容为钢筋混凝土构件设计及结构施工图的识读。</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实训的目的是能正确应用结构设计的方法、原理进行现浇楼盖的设计；能正确绘制板、梁的结构施工图；能熟练识、读框架结构施工图。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10．电工电子技术</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lastRenderedPageBreak/>
        <w:t>本课程是研究电、磁以及电子技术在工程技术领域应用的一门学科。是工程技术人必须具备的基础知识。通过本课程的学习，使学生掌握电路、电机以及电子技术方面的基本理论、基本知识以及工程技术领域中应用的基本方法和操作技能。</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主要内容包括电工技术和电子技术两大部分，电工技术的主要内容包括直流电路、交流电路、磁路基本概念、电动机及其应用、电工测量技术、电工仪表、工具、低压电器和安全用电等内容。电子技术部分主要包括基本电子元器件、基本电子线路、放大器、稳压器、基本数字电路、电子测量技术、常用电子测试设备及新技术介绍等内容。</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（三）职业技能课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该模块最低毕业学分为24分。</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1.</w:t>
      </w:r>
      <w:r>
        <w:t xml:space="preserve"> </w:t>
      </w:r>
      <w:r>
        <w:rPr>
          <w:rFonts w:ascii="仿宋_GB2312" w:eastAsia="仿宋_GB2312" w:hAnsi="Calibri" w:hint="eastAsia"/>
          <w:sz w:val="24"/>
        </w:rPr>
        <w:t>测量实习</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它与建筑测量课程相配合。主要内容为建筑工程测量的方法与实际训练。</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2．土木工程CAD</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介绍了计算机图形生成与变换的基本原理和著名软件AutoCAD的功能特点及使用方法。主要内容包括：计算机图形系统中有关硬件配置方面的基本知识，图形生成与输出的基本原理，图形设计及绘制的基本方法。</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要求学生了解计算机技术在土木工程中应用的最新发展，掌握CAD技术的基本概念和理论。要求学生熟悉各类图形输入、输出设备（如：键盘、鼠标、扫描仪、显示器、显示卡、打印机、绘图仪等）的工作原理和各项主要技术指标。要求学生掌握二维图形生成的原理和常用算法，掌握主要几种图形变换（二维、三维几何变换、投影变换和窗口裁剪）的工作原理和实现方法。要求学生熟练掌握AutoCAD的基本命令，能够用该软件完成中等复杂程度的土木工程施工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3. 工程建设监理概论</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本课程主要内容包括：建设工程监理基本理论与相关法规，建设工程合同管理、信息管理，建设工程质量、投资、进度控制等。</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lastRenderedPageBreak/>
        <w:t>该课程通过理论教学、习题作业与生产实习中现场教学，使学生掌握建设监理三控制、二管理、一协调和安全管理的基本方法和技能，具有一定的理论分析、实践能力和计算的能力，并能在实际工程中灵活应用。</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4. 建筑施工技术</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本课程的任务是研究建筑工程中主要分部分项工程的施工工艺、施工方法及技术要求的一般规律。</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本课程主要内容包括土方工程、桩基础工程、砌筑工程、混凝土工程、预应力工程、结构安装工程、防水工程及装饰装修工程层等工程主要的施工工艺和方法。</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本课程有与之相配合的实践环节为建筑施工技术方案设计。</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5.</w:t>
      </w:r>
      <w:r>
        <w:t xml:space="preserve"> </w:t>
      </w:r>
      <w:r>
        <w:rPr>
          <w:rFonts w:ascii="仿宋_GB2312" w:eastAsia="仿宋_GB2312" w:hint="eastAsia"/>
          <w:sz w:val="24"/>
        </w:rPr>
        <w:t>建筑施工技术方案设计</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它与建筑施工技术课程相配合。主要内容为混凝土工程施工方案设计和单层工业厂房结构安装方案设计。</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本课程要求学生进一步掌握建筑施工主要工艺与主要施工方法，提高综合运用知识的能力，提高分析问题、解决问题的能力。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6.</w:t>
      </w:r>
      <w:r>
        <w:t xml:space="preserve"> </w:t>
      </w:r>
      <w:r>
        <w:rPr>
          <w:rFonts w:ascii="仿宋_GB2312" w:eastAsia="仿宋_GB2312" w:hint="eastAsia"/>
          <w:sz w:val="24"/>
        </w:rPr>
        <w:t>建筑工程项目管理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是研究对建筑工程项目施工全过程实施科学有效管理一般方法和规律的一门综合性学科。其基本任务是帮助学生系统地了解、熟悉和掌握建筑工程项目管理的基本内容、基本程序和基本方法，掌握建筑工程项目从策划开始到竣工保修阶段全过程中各阶段的管理措施。</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本课程主要内容包括：流水施工、网络计划、施工组织设计、项目策划与组织、成本控制、进度控制、质量控制、合同管理、信息管理等。</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本课程有与之相配合的实践环节为单位工程施工组织设计。</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7.</w:t>
      </w:r>
      <w:r>
        <w:t xml:space="preserve"> </w:t>
      </w:r>
      <w:r>
        <w:rPr>
          <w:rFonts w:ascii="仿宋_GB2312" w:eastAsia="仿宋_GB2312" w:hint="eastAsia"/>
          <w:sz w:val="24"/>
        </w:rPr>
        <w:t>单位工程施工组织设计</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它与建筑工程项目管理课程相配合。主要内容为单位工程施工组织方案设计。</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lastRenderedPageBreak/>
        <w:t>本课程要求了解单位工程施工组织研究的对象和基本任务；掌握单位工程施工组织设计的基本原理和方法；培养编制单位工程施工组织设计文件的能力；培养运用单位工程施工组织设计文件组织建筑工程项目施工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8.</w:t>
      </w:r>
      <w:r>
        <w:t xml:space="preserve"> </w:t>
      </w:r>
      <w:r>
        <w:rPr>
          <w:rFonts w:ascii="仿宋_GB2312" w:eastAsia="仿宋_GB2312" w:hint="eastAsia"/>
          <w:sz w:val="24"/>
        </w:rPr>
        <w:t>高层建筑施工</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是以各工种工程施工技术为研究对象，以确定施工方案为核心，结合具体施工对象，选择该工程各工种工程最合理的施工方案，决定最有效的施工技术措施。是一门讲授建造高层建筑物的理论、方法和有关的施工规律的课程。</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深基坑施工、地下连续墙施工、土层锚杆（土锚）工程、桩基工程、大体积混凝土基础结构施工、起重及运输机械、脚手架工程、现浇混凝土结构高层建筑施工和钢结构高层建筑施工等内容。</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9.</w:t>
      </w:r>
      <w:r>
        <w:t xml:space="preserve"> </w:t>
      </w:r>
      <w:r>
        <w:rPr>
          <w:rFonts w:ascii="仿宋_GB2312" w:eastAsia="仿宋_GB2312" w:hint="eastAsia"/>
          <w:sz w:val="24"/>
        </w:rPr>
        <w:t>建筑工程技术资料管理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r w:rsidR="001246C3">
        <w:rPr>
          <w:rFonts w:ascii="仿宋_GB2312" w:eastAsia="仿宋_GB2312" w:hint="eastAsia"/>
          <w:sz w:val="24"/>
        </w:rPr>
        <w:t>1</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本课程介绍我国建筑工程技术资料管理的新成果、新规范，讲述如何对建筑工程技术资料实施科学有效的管理，研究建筑工程技术资料管理一般方法和规律的一门学科。</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本课程的基本任务是帮助学生系统地了解、熟悉和掌握建筑工程技术资料管理的基本内容、基本程序和基本方法。</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（四）职业延展课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该模块最低毕业学分为11分。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1. 建筑设备</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本课程主要介绍建筑物内各种建筑设备的种类及设置要求，是一门与工程实践密切相关的专业课。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通过本课程的学习培养学生在已学的有关知识的基础上了解与建筑设备相关的知识，包括熟悉及掌握建筑给排水的组成及设置要求；熟悉及掌握建筑采暖的组成及设置要求；熟悉及掌握建筑通风与空气调节的组成及设置要求；熟悉及掌握建筑电气的组成及设置要求，树立系统思想，达到各门知识的综合运用，使学生初步具备建筑设备施工管理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lastRenderedPageBreak/>
        <w:t>2. 工程招投标概论</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是研究建筑工程相关法律和建筑市场建设的一门新兴的、正在不断发展的综合性学科。它是一门兼跨自然科学和社会科学，同时又是工程经济、工程法规、工程管理、建筑市场管理等方面互相渗透、相互交错的边缘学科。通过对该课程的学习，培养学生在相关专业知识的基础上，掌握合同法、招标投标法等相关法律基本知识，并能让学生具有从事招投标实务的方法和手段，以适应各种工程招投标工作，拓宽知识面，培养学生以后从事建筑经营和管理方面的科学经营管理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本课程主要内容：建筑市场发展和招投标制度，工程建设法律基础，建设工程招标、投标、开标、评标,中标实务，工程建设相关合同，工程建设合同管理，FDIC条款。</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3. 建筑工程计量与计价</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本课程包括建筑工程的“计量”与“计价”两个方面，分别从传统定额模式和目前的清单模式着手介绍。这是一门技术性、专业性、政策性和综合性很强的专业课程，涉及的知识面广，地区性强。</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本课程主要内容包括：建筑工程概预算的基本原理，建筑工程计量与计价的基本原则；设计概算、施工图预算、竣工结算的编制方法。</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通过本课程的学习，使学生了解概预算的基本原理、掌握建筑工程计量与计价的基本原则，熟悉建筑工程造价构成，了解设计概算、掌握施工图预算、工程结算的编制方法。能运用所学知识编制清单工程量，能根据企业的实际情况编制工程量清单报价，了解概预算软件，基本形成在工程造价工作岗位及相关岗位上解决实际问题的能力。</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4. 地基基础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通过本课程的学习，使学生掌握土的物理性质及土力学的基本知识，懂得土木工程中一般地基基础设计及施工的原理和方法。</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本课程主要内容包括：土的物理性质、土中应力、变形及强度计算；工程地</w:t>
      </w:r>
      <w:r>
        <w:rPr>
          <w:rFonts w:ascii="仿宋_GB2312" w:eastAsia="仿宋_GB2312" w:hint="eastAsia"/>
          <w:sz w:val="24"/>
        </w:rPr>
        <w:lastRenderedPageBreak/>
        <w:t>质勘察资料，一般浅基础设计；能运用专业基础知识，分析和解决地基与基础工程的一般问题；地形图与基础施工图的识读。</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5.</w:t>
      </w:r>
      <w:r>
        <w:t xml:space="preserve"> </w:t>
      </w:r>
      <w:r>
        <w:rPr>
          <w:rFonts w:ascii="仿宋_GB2312" w:eastAsia="仿宋_GB2312" w:hint="eastAsia"/>
          <w:sz w:val="24"/>
        </w:rPr>
        <w:t>建筑技术经济与管理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本课程主要内容包括：建筑工程招标及工程合同，价值工程，建筑工程全面质量管理，预测和决策，建筑企业管理，建筑工程项目管理与建设监理等。</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主要内容是由与工程技术密切相关的一些管理理论和方法所组成，通过本课程的学习，可以帮助学生把技术和经济有机地结合起来，以提高其技术工作的经济效益。在教学过程中，应注意培养应用型工程技术人员，注意创造性思维能力和实际应用能力的培养，注重定性分析与定量分析相结合、理论与实际相结合，为学生今后从事的生产技术和经营管理打下良好的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6. 城市固体废物处理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以城市生活垃圾处理为研究对象，论述了一般固体废弃物处理的原则、处理技术体系、单项处理处置技术原理，系统阐述了国内外常用的固体废弃物处理的成熟技术，适当介绍了国内外先进实用技术和城市固体废弃物处理的发展方向，使学员在获得新知识的同时，注意将理论与实践密切结合，提高实施素质教育的能力与水平，力求其理论性、实践性与应用性并重。</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本课程的主要内容：城市固体废弃物的来源、分类、城市垃圾处理总论、城市垃圾的化学处理、城市垃圾的生物处理、城市垃圾填埋处理、有害城市垃圾的处理、城市垃圾处理技术系统规划等。</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7.</w:t>
      </w:r>
      <w:r>
        <w:t xml:space="preserve"> </w:t>
      </w:r>
      <w:r>
        <w:rPr>
          <w:rFonts w:ascii="仿宋_GB2312" w:eastAsia="仿宋_GB2312" w:hint="eastAsia"/>
          <w:sz w:val="24"/>
        </w:rPr>
        <w:t>建设法规</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以《中华人民共和国建筑法》、《中华人民共和国招投标法》、《中华人民共和国城市规划法》、《中华人民共和国土地管理法》、《中华人民共和国合同法》、《中华人民共和国房地产管理法》、《建设工程安全生产管理条例》、《建设工程质量管理条例》等法律法规为依据，讲授土木工程建设程序涉及有关法律规定，违法行为和法律责任等内容。</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本课程的基本要求是通过法律法规学习强化依法建设的意识，以规范建设程</w:t>
      </w:r>
      <w:r>
        <w:rPr>
          <w:rFonts w:ascii="仿宋_GB2312" w:eastAsia="仿宋_GB2312" w:hint="eastAsia"/>
          <w:sz w:val="24"/>
        </w:rPr>
        <w:lastRenderedPageBreak/>
        <w:t>序，防止工程建设中的违法行为。通过本课程学习，联系建设项目管理的有关内容，使学生树立遵循法定建设程序，依法建设的意识，约束建设行为，保障正常的建设秩序。</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8.</w:t>
      </w:r>
      <w:r>
        <w:t xml:space="preserve"> </w:t>
      </w:r>
      <w:r>
        <w:rPr>
          <w:rFonts w:ascii="仿宋_GB2312" w:eastAsia="仿宋_GB2312" w:hint="eastAsia"/>
          <w:sz w:val="24"/>
        </w:rPr>
        <w:t>房地产经营与管理</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本课程主要介绍了我国房地产业的发展，土地使用制度、城市房地产开发、城市拆迁、房地产行政管理以及房地产的各种经营形式。</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通过该课程的学习，要使学生能够系统掌握现代房地产开发和经营的基本理论、基本知识和基本方法，培养学生的发现问题、分析问题和解决实际问题的能力，为学生今后在工作岗位从事实际相关的工作奠定一定的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9.</w:t>
      </w:r>
      <w:r>
        <w:t xml:space="preserve"> </w:t>
      </w:r>
      <w:r>
        <w:rPr>
          <w:rFonts w:ascii="仿宋_GB2312" w:eastAsia="仿宋_GB2312" w:hint="eastAsia"/>
          <w:sz w:val="24"/>
        </w:rPr>
        <w:t>钢结构</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本课程4学分，</w:t>
      </w:r>
      <w:r w:rsidR="001246C3">
        <w:rPr>
          <w:rFonts w:ascii="仿宋_GB2312" w:eastAsia="仿宋_GB2312" w:hint="eastAsia"/>
          <w:sz w:val="24"/>
        </w:rPr>
        <w:t>课内</w:t>
      </w:r>
      <w:r>
        <w:rPr>
          <w:rFonts w:ascii="仿宋_GB2312" w:eastAsia="仿宋_GB2312" w:hint="eastAsia"/>
          <w:sz w:val="24"/>
        </w:rPr>
        <w:t>72学时，其中课堂教学54学时，实训18学时。</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本课程的任务是使学生了解钢结构的特点，掌握钢结构基本理论的一般概念及基本知识，初步掌握一般钢构件和普通钢屋盖的设计，为解决较复杂的钢结构设计打下基础。</w:t>
      </w:r>
    </w:p>
    <w:p w:rsidR="00690898" w:rsidRDefault="00690898" w:rsidP="00690898">
      <w:pPr>
        <w:spacing w:line="360" w:lineRule="auto"/>
        <w:ind w:firstLineChars="200" w:firstLine="480"/>
        <w:rPr>
          <w:rFonts w:ascii="仿宋_GB2312" w:eastAsia="仿宋_GB2312"/>
          <w:sz w:val="24"/>
        </w:rPr>
      </w:pPr>
      <w:r>
        <w:rPr>
          <w:rFonts w:ascii="仿宋_GB2312" w:eastAsia="仿宋_GB2312" w:hint="eastAsia"/>
          <w:sz w:val="24"/>
        </w:rPr>
        <w:t>本课程的主要内容：钢结构的材料、钢结构连接的计算和构造、钢结构的基本构件的基本设计理论和设计方法。</w:t>
      </w:r>
    </w:p>
    <w:p w:rsidR="00690898" w:rsidRDefault="00322C89"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（五）综合实践</w:t>
      </w:r>
      <w:r w:rsidR="00690898">
        <w:rPr>
          <w:rFonts w:ascii="仿宋_GB2312" w:eastAsia="仿宋_GB2312" w:hAnsi="Calibri" w:hint="eastAsia"/>
          <w:sz w:val="24"/>
        </w:rPr>
        <w:t>（略）</w:t>
      </w:r>
    </w:p>
    <w:p w:rsidR="00690898" w:rsidRDefault="00690898" w:rsidP="00690898">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9160" w:type="dxa"/>
        <w:jc w:val="center"/>
        <w:tblInd w:w="93" w:type="dxa"/>
        <w:tblLook w:val="04A0"/>
      </w:tblPr>
      <w:tblGrid>
        <w:gridCol w:w="1980"/>
        <w:gridCol w:w="2040"/>
        <w:gridCol w:w="2620"/>
        <w:gridCol w:w="591"/>
        <w:gridCol w:w="1929"/>
      </w:tblGrid>
      <w:tr w:rsidR="00690898" w:rsidTr="00690898">
        <w:trPr>
          <w:trHeight w:val="402"/>
          <w:jc w:val="center"/>
        </w:trPr>
        <w:tc>
          <w:tcPr>
            <w:tcW w:w="9160" w:type="dxa"/>
            <w:gridSpan w:val="5"/>
            <w:noWrap/>
            <w:vAlign w:val="center"/>
            <w:hideMark/>
          </w:tcPr>
          <w:p w:rsidR="00690898" w:rsidRDefault="00690898">
            <w:pPr>
              <w:widowControl/>
              <w:ind w:firstLineChars="200" w:firstLine="420"/>
              <w:jc w:val="center"/>
              <w:rPr>
                <w:rFonts w:ascii="仿宋_GB2312" w:eastAsia="仿宋_GB2312" w:hAnsi="宋体" w:cs="宋体"/>
                <w:bCs/>
                <w:color w:val="000000"/>
                <w:kern w:val="0"/>
                <w:szCs w:val="21"/>
              </w:rPr>
            </w:pPr>
            <w:bookmarkStart w:id="0" w:name="RANGE!A2"/>
            <w:r>
              <w:rPr>
                <w:rFonts w:ascii="仿宋_GB2312" w:eastAsia="仿宋_GB2312" w:hAnsi="宋体" w:cs="宋体" w:hint="eastAsia"/>
                <w:bCs/>
                <w:color w:val="000000"/>
                <w:kern w:val="0"/>
                <w:szCs w:val="21"/>
              </w:rPr>
              <w:t>浙江广播电视大学成人专科教育建筑工程技术专业相关岗位培训、</w:t>
            </w:r>
            <w:bookmarkEnd w:id="0"/>
          </w:p>
        </w:tc>
      </w:tr>
      <w:tr w:rsidR="00690898" w:rsidTr="00690898">
        <w:trPr>
          <w:trHeight w:val="402"/>
          <w:jc w:val="center"/>
        </w:trPr>
        <w:tc>
          <w:tcPr>
            <w:tcW w:w="9160" w:type="dxa"/>
            <w:gridSpan w:val="5"/>
            <w:tcBorders>
              <w:top w:val="nil"/>
              <w:left w:val="nil"/>
              <w:bottom w:val="single" w:sz="4" w:space="0" w:color="auto"/>
              <w:right w:val="nil"/>
            </w:tcBorders>
            <w:noWrap/>
            <w:vAlign w:val="center"/>
            <w:hideMark/>
          </w:tcPr>
          <w:p w:rsidR="00690898" w:rsidRDefault="00690898">
            <w:pPr>
              <w:widowControl/>
              <w:ind w:firstLineChars="200" w:firstLine="420"/>
              <w:jc w:val="center"/>
              <w:rPr>
                <w:rFonts w:ascii="仿宋_GB2312" w:eastAsia="仿宋_GB2312" w:hAnsi="宋体" w:cs="宋体"/>
                <w:bCs/>
                <w:color w:val="000000"/>
                <w:kern w:val="0"/>
                <w:szCs w:val="21"/>
              </w:rPr>
            </w:pPr>
            <w:r>
              <w:rPr>
                <w:rFonts w:ascii="仿宋_GB2312" w:eastAsia="仿宋_GB2312" w:hAnsi="宋体" w:cs="宋体" w:hint="eastAsia"/>
                <w:bCs/>
                <w:color w:val="000000"/>
                <w:kern w:val="0"/>
                <w:szCs w:val="21"/>
              </w:rPr>
              <w:t>国家职业资格证书一览表</w:t>
            </w:r>
          </w:p>
        </w:tc>
      </w:tr>
      <w:tr w:rsidR="00690898" w:rsidRPr="00DB5A83" w:rsidTr="00DB5A83">
        <w:trPr>
          <w:trHeight w:val="495"/>
          <w:jc w:val="center"/>
        </w:trPr>
        <w:tc>
          <w:tcPr>
            <w:tcW w:w="1980" w:type="dxa"/>
            <w:tcBorders>
              <w:top w:val="nil"/>
              <w:left w:val="single" w:sz="4" w:space="0" w:color="auto"/>
              <w:bottom w:val="nil"/>
              <w:right w:val="single" w:sz="4" w:space="0" w:color="auto"/>
            </w:tcBorders>
            <w:vAlign w:val="center"/>
            <w:hideMark/>
          </w:tcPr>
          <w:p w:rsidR="00690898" w:rsidRDefault="00690898" w:rsidP="00DB5A83">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资格或技能名称</w:t>
            </w:r>
          </w:p>
        </w:tc>
        <w:tc>
          <w:tcPr>
            <w:tcW w:w="2040" w:type="dxa"/>
            <w:tcBorders>
              <w:top w:val="nil"/>
              <w:left w:val="nil"/>
              <w:bottom w:val="nil"/>
              <w:right w:val="single" w:sz="4" w:space="0" w:color="auto"/>
            </w:tcBorders>
            <w:vAlign w:val="center"/>
            <w:hideMark/>
          </w:tcPr>
          <w:p w:rsidR="00690898" w:rsidRDefault="00690898" w:rsidP="00DB5A83">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资格或技能等级</w:t>
            </w:r>
          </w:p>
        </w:tc>
        <w:tc>
          <w:tcPr>
            <w:tcW w:w="2620" w:type="dxa"/>
            <w:tcBorders>
              <w:top w:val="nil"/>
              <w:left w:val="nil"/>
              <w:bottom w:val="single" w:sz="4" w:space="0" w:color="auto"/>
              <w:right w:val="single" w:sz="4" w:space="0" w:color="auto"/>
            </w:tcBorders>
            <w:vAlign w:val="center"/>
            <w:hideMark/>
          </w:tcPr>
          <w:p w:rsidR="00690898" w:rsidRDefault="00690898" w:rsidP="00DB5A83">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对应课程名称</w:t>
            </w:r>
          </w:p>
        </w:tc>
        <w:tc>
          <w:tcPr>
            <w:tcW w:w="591" w:type="dxa"/>
            <w:tcBorders>
              <w:top w:val="nil"/>
              <w:left w:val="nil"/>
              <w:bottom w:val="nil"/>
              <w:right w:val="single" w:sz="4" w:space="0" w:color="auto"/>
            </w:tcBorders>
            <w:vAlign w:val="center"/>
            <w:hideMark/>
          </w:tcPr>
          <w:p w:rsidR="00690898" w:rsidRDefault="00690898" w:rsidP="00DB5A83">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学分</w:t>
            </w:r>
          </w:p>
        </w:tc>
        <w:tc>
          <w:tcPr>
            <w:tcW w:w="1929" w:type="dxa"/>
            <w:tcBorders>
              <w:top w:val="nil"/>
              <w:left w:val="nil"/>
              <w:bottom w:val="nil"/>
              <w:right w:val="single" w:sz="4" w:space="0" w:color="auto"/>
            </w:tcBorders>
            <w:vAlign w:val="center"/>
            <w:hideMark/>
          </w:tcPr>
          <w:p w:rsidR="00690898" w:rsidRDefault="00690898" w:rsidP="00DB5A83">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颁证单位</w:t>
            </w:r>
          </w:p>
        </w:tc>
      </w:tr>
      <w:tr w:rsidR="00690898" w:rsidRPr="00DB5A83" w:rsidTr="00DB5A83">
        <w:trPr>
          <w:trHeight w:val="40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制图员</w:t>
            </w:r>
          </w:p>
        </w:tc>
        <w:tc>
          <w:tcPr>
            <w:tcW w:w="2040" w:type="dxa"/>
            <w:tcBorders>
              <w:top w:val="single" w:sz="4" w:space="0" w:color="auto"/>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中级</w:t>
            </w:r>
          </w:p>
        </w:tc>
        <w:tc>
          <w:tcPr>
            <w:tcW w:w="262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土木工程CAD</w:t>
            </w:r>
          </w:p>
        </w:tc>
        <w:tc>
          <w:tcPr>
            <w:tcW w:w="591" w:type="dxa"/>
            <w:tcBorders>
              <w:top w:val="single" w:sz="4" w:space="0" w:color="auto"/>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4</w:t>
            </w:r>
          </w:p>
        </w:tc>
        <w:tc>
          <w:tcPr>
            <w:tcW w:w="1929" w:type="dxa"/>
            <w:tcBorders>
              <w:top w:val="single" w:sz="4" w:space="0" w:color="auto"/>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杭州市劳动局</w:t>
            </w:r>
          </w:p>
        </w:tc>
      </w:tr>
      <w:tr w:rsidR="00690898" w:rsidRPr="00DB5A83" w:rsidTr="00DB5A83">
        <w:trPr>
          <w:trHeight w:val="402"/>
          <w:jc w:val="center"/>
        </w:trPr>
        <w:tc>
          <w:tcPr>
            <w:tcW w:w="1980" w:type="dxa"/>
            <w:tcBorders>
              <w:top w:val="nil"/>
              <w:left w:val="single" w:sz="4" w:space="0" w:color="auto"/>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施工员</w:t>
            </w:r>
          </w:p>
        </w:tc>
        <w:tc>
          <w:tcPr>
            <w:tcW w:w="204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中级</w:t>
            </w:r>
          </w:p>
        </w:tc>
        <w:tc>
          <w:tcPr>
            <w:tcW w:w="262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建筑施工技术</w:t>
            </w:r>
          </w:p>
        </w:tc>
        <w:tc>
          <w:tcPr>
            <w:tcW w:w="591"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4</w:t>
            </w:r>
          </w:p>
        </w:tc>
        <w:tc>
          <w:tcPr>
            <w:tcW w:w="1929"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浙江省建设厅</w:t>
            </w:r>
          </w:p>
        </w:tc>
      </w:tr>
      <w:tr w:rsidR="00690898" w:rsidRPr="00DB5A83" w:rsidTr="00DB5A83">
        <w:trPr>
          <w:trHeight w:val="402"/>
          <w:jc w:val="center"/>
        </w:trPr>
        <w:tc>
          <w:tcPr>
            <w:tcW w:w="1980" w:type="dxa"/>
            <w:tcBorders>
              <w:top w:val="nil"/>
              <w:left w:val="single" w:sz="4" w:space="0" w:color="auto"/>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材料员</w:t>
            </w:r>
          </w:p>
        </w:tc>
        <w:tc>
          <w:tcPr>
            <w:tcW w:w="204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中级</w:t>
            </w:r>
          </w:p>
        </w:tc>
        <w:tc>
          <w:tcPr>
            <w:tcW w:w="262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建筑材料</w:t>
            </w:r>
          </w:p>
        </w:tc>
        <w:tc>
          <w:tcPr>
            <w:tcW w:w="591"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3</w:t>
            </w:r>
          </w:p>
        </w:tc>
        <w:tc>
          <w:tcPr>
            <w:tcW w:w="1929"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浙江省建设厅</w:t>
            </w:r>
          </w:p>
        </w:tc>
      </w:tr>
      <w:tr w:rsidR="00690898" w:rsidRPr="00DB5A83" w:rsidTr="00DB5A83">
        <w:trPr>
          <w:trHeight w:val="402"/>
          <w:jc w:val="center"/>
        </w:trPr>
        <w:tc>
          <w:tcPr>
            <w:tcW w:w="1980" w:type="dxa"/>
            <w:tcBorders>
              <w:top w:val="nil"/>
              <w:left w:val="single" w:sz="4" w:space="0" w:color="auto"/>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资料员</w:t>
            </w:r>
          </w:p>
        </w:tc>
        <w:tc>
          <w:tcPr>
            <w:tcW w:w="204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中级</w:t>
            </w:r>
          </w:p>
        </w:tc>
        <w:tc>
          <w:tcPr>
            <w:tcW w:w="262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建筑工程技术资料管理</w:t>
            </w:r>
          </w:p>
        </w:tc>
        <w:tc>
          <w:tcPr>
            <w:tcW w:w="591"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2</w:t>
            </w:r>
          </w:p>
        </w:tc>
        <w:tc>
          <w:tcPr>
            <w:tcW w:w="1929"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浙江省建设厅</w:t>
            </w:r>
          </w:p>
        </w:tc>
      </w:tr>
      <w:tr w:rsidR="00690898" w:rsidRPr="00DB5A83" w:rsidTr="00DB5A83">
        <w:trPr>
          <w:trHeight w:val="402"/>
          <w:jc w:val="center"/>
        </w:trPr>
        <w:tc>
          <w:tcPr>
            <w:tcW w:w="1980" w:type="dxa"/>
            <w:tcBorders>
              <w:top w:val="nil"/>
              <w:left w:val="single" w:sz="4" w:space="0" w:color="auto"/>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造价员</w:t>
            </w:r>
          </w:p>
        </w:tc>
        <w:tc>
          <w:tcPr>
            <w:tcW w:w="204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中级</w:t>
            </w:r>
          </w:p>
        </w:tc>
        <w:tc>
          <w:tcPr>
            <w:tcW w:w="262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建筑工程计量与计价</w:t>
            </w:r>
          </w:p>
        </w:tc>
        <w:tc>
          <w:tcPr>
            <w:tcW w:w="591"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3</w:t>
            </w:r>
          </w:p>
        </w:tc>
        <w:tc>
          <w:tcPr>
            <w:tcW w:w="1929"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浙江省建设厅</w:t>
            </w:r>
          </w:p>
        </w:tc>
      </w:tr>
      <w:tr w:rsidR="00690898" w:rsidRPr="00DB5A83" w:rsidTr="00DB5A83">
        <w:trPr>
          <w:trHeight w:val="402"/>
          <w:jc w:val="center"/>
        </w:trPr>
        <w:tc>
          <w:tcPr>
            <w:tcW w:w="1980" w:type="dxa"/>
            <w:tcBorders>
              <w:top w:val="nil"/>
              <w:left w:val="single" w:sz="4" w:space="0" w:color="auto"/>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监理员</w:t>
            </w:r>
          </w:p>
        </w:tc>
        <w:tc>
          <w:tcPr>
            <w:tcW w:w="204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中级</w:t>
            </w:r>
          </w:p>
        </w:tc>
        <w:tc>
          <w:tcPr>
            <w:tcW w:w="2620"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工程建设监理概论</w:t>
            </w:r>
          </w:p>
        </w:tc>
        <w:tc>
          <w:tcPr>
            <w:tcW w:w="591"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3</w:t>
            </w:r>
          </w:p>
        </w:tc>
        <w:tc>
          <w:tcPr>
            <w:tcW w:w="1929" w:type="dxa"/>
            <w:tcBorders>
              <w:top w:val="nil"/>
              <w:left w:val="nil"/>
              <w:bottom w:val="single" w:sz="4" w:space="0" w:color="auto"/>
              <w:right w:val="single" w:sz="4" w:space="0" w:color="auto"/>
            </w:tcBorders>
            <w:vAlign w:val="center"/>
            <w:hideMark/>
          </w:tcPr>
          <w:p w:rsidR="00690898" w:rsidRPr="00DB5A83" w:rsidRDefault="00690898" w:rsidP="00DB5A83">
            <w:pPr>
              <w:widowControl/>
              <w:rPr>
                <w:rFonts w:ascii="仿宋_GB2312" w:eastAsia="仿宋_GB2312" w:hAnsi="宋体" w:cs="宋体"/>
                <w:bCs/>
                <w:color w:val="000000"/>
                <w:kern w:val="0"/>
                <w:sz w:val="22"/>
                <w:szCs w:val="22"/>
              </w:rPr>
            </w:pPr>
            <w:r w:rsidRPr="00DB5A83">
              <w:rPr>
                <w:rFonts w:ascii="仿宋_GB2312" w:eastAsia="仿宋_GB2312" w:hAnsi="宋体" w:cs="宋体" w:hint="eastAsia"/>
                <w:bCs/>
                <w:color w:val="000000"/>
                <w:kern w:val="0"/>
                <w:sz w:val="22"/>
                <w:szCs w:val="22"/>
              </w:rPr>
              <w:t>浙江省建设厅</w:t>
            </w:r>
          </w:p>
        </w:tc>
      </w:tr>
    </w:tbl>
    <w:p w:rsidR="00690898" w:rsidRDefault="00690898" w:rsidP="00690898">
      <w:pPr>
        <w:spacing w:line="360" w:lineRule="auto"/>
        <w:ind w:firstLineChars="200" w:firstLine="480"/>
        <w:rPr>
          <w:rFonts w:ascii="仿宋_GB2312" w:eastAsia="仿宋_GB2312" w:hAnsi="Calibri"/>
          <w:sz w:val="24"/>
        </w:rPr>
      </w:pPr>
    </w:p>
    <w:p w:rsidR="00690898" w:rsidRDefault="00690898" w:rsidP="00322C89">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690898" w:rsidRDefault="00690898" w:rsidP="00322C89">
      <w:pPr>
        <w:pStyle w:val="a3"/>
        <w:spacing w:beforeLines="50" w:afterLines="50" w:line="360" w:lineRule="auto"/>
        <w:ind w:firstLineChars="0"/>
        <w:rPr>
          <w:rFonts w:ascii="仿宋_GB2312" w:eastAsia="仿宋_GB2312" w:hAnsi="宋体"/>
          <w:sz w:val="24"/>
          <w:szCs w:val="24"/>
        </w:rPr>
      </w:pPr>
      <w:r>
        <w:rPr>
          <w:rFonts w:ascii="仿宋_GB2312" w:eastAsia="仿宋_GB2312" w:hint="eastAsia"/>
          <w:sz w:val="24"/>
          <w:szCs w:val="24"/>
        </w:rPr>
        <w:lastRenderedPageBreak/>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690898" w:rsidRDefault="00690898" w:rsidP="00322C89">
      <w:pPr>
        <w:spacing w:beforeLines="50" w:afterLines="50" w:line="360" w:lineRule="auto"/>
        <w:ind w:leftChars="100" w:left="210" w:firstLineChars="200" w:firstLine="420"/>
        <w:rPr>
          <w:rFonts w:ascii="仿宋_GB2312" w:eastAsia="仿宋_GB2312" w:hAnsi="宋体"/>
          <w:szCs w:val="21"/>
        </w:rPr>
      </w:pPr>
    </w:p>
    <w:p w:rsidR="00690898" w:rsidRPr="00DB5A83" w:rsidRDefault="00690898" w:rsidP="00322C89">
      <w:pPr>
        <w:spacing w:beforeLines="50" w:afterLines="50" w:line="360" w:lineRule="auto"/>
        <w:ind w:right="-58" w:firstLineChars="200" w:firstLine="480"/>
        <w:rPr>
          <w:rFonts w:ascii="仿宋_GB2312" w:eastAsia="仿宋_GB2312" w:hAnsi="宋体"/>
          <w:b/>
          <w:szCs w:val="21"/>
        </w:rPr>
      </w:pPr>
      <w:r>
        <w:rPr>
          <w:rFonts w:ascii="仿宋_GB2312" w:eastAsia="仿宋_GB2312" w:hint="eastAsia"/>
          <w:sz w:val="24"/>
        </w:rPr>
        <w:t>附表：</w:t>
      </w:r>
      <w:r w:rsidRPr="00DB5A83">
        <w:rPr>
          <w:rFonts w:ascii="仿宋_GB2312" w:eastAsia="仿宋_GB2312" w:hint="eastAsia"/>
          <w:b/>
          <w:sz w:val="24"/>
        </w:rPr>
        <w:t>浙江广播电视大学成人专科教育建筑工程技术专业培养方案进程表</w:t>
      </w:r>
    </w:p>
    <w:p w:rsidR="00A46FE0" w:rsidRPr="00690898" w:rsidRDefault="00A46FE0" w:rsidP="00835913">
      <w:pPr>
        <w:ind w:left="987" w:right="987" w:firstLine="420"/>
      </w:pPr>
    </w:p>
    <w:sectPr w:rsidR="00A46FE0" w:rsidRPr="00690898"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8FE" w:rsidRDefault="00AD08FE" w:rsidP="00EE1D55">
      <w:r>
        <w:separator/>
      </w:r>
    </w:p>
  </w:endnote>
  <w:endnote w:type="continuationSeparator" w:id="1">
    <w:p w:rsidR="00AD08FE" w:rsidRDefault="00AD08FE" w:rsidP="00EE1D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D55" w:rsidRDefault="00EE1D5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D55" w:rsidRDefault="00EE1D5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D55" w:rsidRDefault="00EE1D5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8FE" w:rsidRDefault="00AD08FE" w:rsidP="00EE1D55">
      <w:r>
        <w:separator/>
      </w:r>
    </w:p>
  </w:footnote>
  <w:footnote w:type="continuationSeparator" w:id="1">
    <w:p w:rsidR="00AD08FE" w:rsidRDefault="00AD08FE" w:rsidP="00EE1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D55" w:rsidRDefault="00EE1D5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D55" w:rsidRDefault="00EE1D55">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D55" w:rsidRDefault="00EE1D5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0898"/>
    <w:rsid w:val="000C2D09"/>
    <w:rsid w:val="00106511"/>
    <w:rsid w:val="00123126"/>
    <w:rsid w:val="001246C3"/>
    <w:rsid w:val="0023515C"/>
    <w:rsid w:val="0024369D"/>
    <w:rsid w:val="0031009A"/>
    <w:rsid w:val="00322C89"/>
    <w:rsid w:val="004A4EBF"/>
    <w:rsid w:val="004A7CFA"/>
    <w:rsid w:val="006448C7"/>
    <w:rsid w:val="00690898"/>
    <w:rsid w:val="00835913"/>
    <w:rsid w:val="008569DB"/>
    <w:rsid w:val="009A30A3"/>
    <w:rsid w:val="009C6A2F"/>
    <w:rsid w:val="00A46FE0"/>
    <w:rsid w:val="00A54FCB"/>
    <w:rsid w:val="00A61702"/>
    <w:rsid w:val="00AD08FE"/>
    <w:rsid w:val="00CD7612"/>
    <w:rsid w:val="00DB5A83"/>
    <w:rsid w:val="00DE3E07"/>
    <w:rsid w:val="00E6340E"/>
    <w:rsid w:val="00EE08A6"/>
    <w:rsid w:val="00EE1D55"/>
    <w:rsid w:val="00F062E7"/>
    <w:rsid w:val="00F5252B"/>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898"/>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0898"/>
    <w:pPr>
      <w:ind w:firstLineChars="200" w:firstLine="420"/>
    </w:pPr>
    <w:rPr>
      <w:rFonts w:ascii="Calibri" w:hAnsi="Calibri"/>
      <w:szCs w:val="22"/>
    </w:rPr>
  </w:style>
  <w:style w:type="character" w:customStyle="1" w:styleId="CharChar">
    <w:name w:val="方案正文 Char Char"/>
    <w:link w:val="a4"/>
    <w:locked/>
    <w:rsid w:val="00690898"/>
    <w:rPr>
      <w:rFonts w:ascii="仿宋_GB2312" w:eastAsia="仿宋_GB2312" w:hAnsi="Calibri" w:cs="Times New Roman"/>
      <w:sz w:val="24"/>
    </w:rPr>
  </w:style>
  <w:style w:type="paragraph" w:customStyle="1" w:styleId="a4">
    <w:name w:val="方案正文"/>
    <w:basedOn w:val="a"/>
    <w:link w:val="CharChar"/>
    <w:rsid w:val="00690898"/>
    <w:pPr>
      <w:snapToGrid w:val="0"/>
      <w:spacing w:line="360" w:lineRule="auto"/>
      <w:ind w:firstLineChars="200" w:firstLine="480"/>
    </w:pPr>
    <w:rPr>
      <w:rFonts w:ascii="仿宋_GB2312" w:eastAsia="仿宋_GB2312" w:hAnsi="Calibri"/>
      <w:sz w:val="24"/>
      <w:szCs w:val="22"/>
    </w:rPr>
  </w:style>
  <w:style w:type="paragraph" w:styleId="a5">
    <w:name w:val="header"/>
    <w:basedOn w:val="a"/>
    <w:link w:val="Char"/>
    <w:uiPriority w:val="99"/>
    <w:semiHidden/>
    <w:unhideWhenUsed/>
    <w:rsid w:val="00EE1D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E1D55"/>
    <w:rPr>
      <w:rFonts w:ascii="Times New Roman" w:eastAsia="宋体" w:hAnsi="Times New Roman" w:cs="Times New Roman"/>
      <w:sz w:val="18"/>
      <w:szCs w:val="18"/>
    </w:rPr>
  </w:style>
  <w:style w:type="paragraph" w:styleId="a6">
    <w:name w:val="footer"/>
    <w:basedOn w:val="a"/>
    <w:link w:val="Char0"/>
    <w:uiPriority w:val="99"/>
    <w:semiHidden/>
    <w:unhideWhenUsed/>
    <w:rsid w:val="00EE1D5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E1D5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92776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15</Pages>
  <Words>1578</Words>
  <Characters>8998</Characters>
  <Application>Microsoft Office Word</Application>
  <DocSecurity>0</DocSecurity>
  <Lines>74</Lines>
  <Paragraphs>21</Paragraphs>
  <ScaleCrop>false</ScaleCrop>
  <Company>xy</Company>
  <LinksUpToDate>false</LinksUpToDate>
  <CharactersWithSpaces>10555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9</cp:revision>
  <dcterms:created xsi:type="dcterms:W3CDTF">2015-06-04T07:49:00Z</dcterms:created>
  <dcterms:modified xsi:type="dcterms:W3CDTF">2015-07-01T02:58:00Z</dcterms:modified>
</cp:coreProperties>
</file>