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FB" w:rsidRDefault="006348FB" w:rsidP="006348FB">
      <w:pPr>
        <w:spacing w:line="360" w:lineRule="auto"/>
        <w:ind w:left="987" w:right="987" w:firstLine="643"/>
        <w:jc w:val="center"/>
        <w:rPr>
          <w:rFonts w:ascii="仿宋_GB2312" w:eastAsia="仿宋_GB2312"/>
          <w:b/>
          <w:sz w:val="32"/>
          <w:szCs w:val="32"/>
        </w:rPr>
      </w:pPr>
      <w:r>
        <w:rPr>
          <w:rFonts w:ascii="仿宋_GB2312" w:eastAsia="仿宋_GB2312" w:hint="eastAsia"/>
          <w:b/>
          <w:sz w:val="32"/>
          <w:szCs w:val="32"/>
        </w:rPr>
        <w:t>浙江广播电视大学成人专科教育</w:t>
      </w:r>
    </w:p>
    <w:p w:rsidR="006348FB" w:rsidRDefault="006348FB" w:rsidP="006348FB">
      <w:pPr>
        <w:spacing w:line="360" w:lineRule="auto"/>
        <w:jc w:val="center"/>
        <w:rPr>
          <w:rFonts w:ascii="仿宋_GB2312" w:eastAsia="仿宋_GB2312" w:hAnsi="宋体"/>
          <w:b/>
          <w:sz w:val="32"/>
          <w:szCs w:val="32"/>
        </w:rPr>
      </w:pPr>
      <w:r>
        <w:rPr>
          <w:rFonts w:ascii="仿宋_GB2312" w:eastAsia="仿宋_GB2312" w:hint="eastAsia"/>
          <w:b/>
          <w:sz w:val="32"/>
          <w:szCs w:val="32"/>
        </w:rPr>
        <w:t>工商企业管理</w:t>
      </w:r>
      <w:r>
        <w:rPr>
          <w:rFonts w:ascii="仿宋_GB2312" w:eastAsia="仿宋_GB2312" w:hAnsi="宋体" w:hint="eastAsia"/>
          <w:b/>
          <w:sz w:val="32"/>
          <w:szCs w:val="32"/>
        </w:rPr>
        <w:t>专业培养方案</w:t>
      </w:r>
    </w:p>
    <w:p w:rsidR="006348FB" w:rsidRDefault="006348FB" w:rsidP="006348FB">
      <w:pPr>
        <w:spacing w:line="360" w:lineRule="auto"/>
        <w:jc w:val="center"/>
        <w:rPr>
          <w:rFonts w:ascii="仿宋_GB2312" w:eastAsia="仿宋_GB2312" w:hAnsi="宋体"/>
          <w:b/>
          <w:sz w:val="32"/>
          <w:szCs w:val="32"/>
        </w:rPr>
      </w:pPr>
    </w:p>
    <w:p w:rsidR="006348FB" w:rsidRDefault="006348FB" w:rsidP="00B0777C">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B62982">
        <w:rPr>
          <w:rFonts w:ascii="仿宋_GB2312" w:eastAsia="仿宋_GB2312" w:hAnsi="宋体" w:hint="eastAsia"/>
          <w:b/>
          <w:sz w:val="28"/>
          <w:szCs w:val="28"/>
        </w:rPr>
        <w:t>冯凯</w:t>
      </w:r>
      <w:r>
        <w:rPr>
          <w:rFonts w:ascii="仿宋_GB2312" w:eastAsia="仿宋_GB2312" w:hAnsi="宋体" w:hint="eastAsia"/>
          <w:b/>
          <w:sz w:val="28"/>
          <w:szCs w:val="28"/>
        </w:rPr>
        <w:t xml:space="preserve">                     </w:t>
      </w:r>
    </w:p>
    <w:p w:rsidR="006348FB" w:rsidRDefault="006348FB" w:rsidP="006348FB">
      <w:pPr>
        <w:spacing w:line="360" w:lineRule="auto"/>
        <w:jc w:val="center"/>
        <w:rPr>
          <w:rFonts w:ascii="仿宋_GB2312" w:eastAsia="仿宋_GB2312" w:hAnsi="宋体"/>
          <w:b/>
          <w:sz w:val="32"/>
          <w:szCs w:val="32"/>
        </w:rPr>
      </w:pPr>
    </w:p>
    <w:p w:rsidR="006348FB" w:rsidRPr="005250FC" w:rsidRDefault="006348FB" w:rsidP="005250FC">
      <w:pPr>
        <w:spacing w:line="360" w:lineRule="auto"/>
        <w:ind w:firstLineChars="196" w:firstLine="551"/>
        <w:rPr>
          <w:rFonts w:ascii="仿宋_GB2312" w:eastAsia="仿宋_GB2312" w:hAnsi="宋体"/>
          <w:sz w:val="28"/>
          <w:szCs w:val="28"/>
        </w:rPr>
      </w:pPr>
      <w:r w:rsidRPr="005250FC">
        <w:rPr>
          <w:rFonts w:ascii="仿宋_GB2312" w:eastAsia="仿宋_GB2312" w:hAnsi="宋体" w:hint="eastAsia"/>
          <w:b/>
          <w:sz w:val="28"/>
          <w:szCs w:val="28"/>
        </w:rPr>
        <w:t>一、专业名称和专业代码</w:t>
      </w:r>
    </w:p>
    <w:p w:rsidR="006348FB" w:rsidRPr="005250FC" w:rsidRDefault="006348FB" w:rsidP="005250FC">
      <w:pPr>
        <w:spacing w:line="360" w:lineRule="auto"/>
        <w:ind w:firstLineChars="200" w:firstLine="480"/>
        <w:rPr>
          <w:rFonts w:ascii="仿宋_GB2312" w:eastAsia="仿宋_GB2312" w:hAnsi="宋体"/>
          <w:sz w:val="24"/>
        </w:rPr>
      </w:pPr>
      <w:r w:rsidRPr="005250FC">
        <w:rPr>
          <w:rFonts w:ascii="仿宋_GB2312" w:eastAsia="仿宋_GB2312" w:hAnsi="宋体" w:hint="eastAsia"/>
          <w:sz w:val="24"/>
        </w:rPr>
        <w:t>专业名称：工商企业管理</w:t>
      </w:r>
    </w:p>
    <w:p w:rsidR="006348FB" w:rsidRPr="005250FC" w:rsidRDefault="006348FB" w:rsidP="005250FC">
      <w:pPr>
        <w:spacing w:line="360" w:lineRule="auto"/>
        <w:ind w:firstLineChars="200" w:firstLine="480"/>
        <w:rPr>
          <w:rFonts w:ascii="仿宋_GB2312" w:eastAsia="仿宋_GB2312" w:hAnsi="宋体"/>
          <w:sz w:val="24"/>
        </w:rPr>
      </w:pPr>
      <w:r w:rsidRPr="005250FC">
        <w:rPr>
          <w:rFonts w:ascii="仿宋_GB2312" w:eastAsia="仿宋_GB2312" w:hAnsi="宋体" w:hint="eastAsia"/>
          <w:sz w:val="24"/>
        </w:rPr>
        <w:t>专业代码：620501</w:t>
      </w:r>
    </w:p>
    <w:p w:rsidR="006348FB" w:rsidRPr="005250FC" w:rsidRDefault="006348FB" w:rsidP="005250FC">
      <w:pPr>
        <w:spacing w:line="360" w:lineRule="auto"/>
        <w:ind w:firstLineChars="196" w:firstLine="551"/>
        <w:rPr>
          <w:rFonts w:ascii="仿宋_GB2312" w:eastAsia="仿宋_GB2312" w:hAnsi="宋体"/>
          <w:sz w:val="28"/>
          <w:szCs w:val="28"/>
        </w:rPr>
      </w:pPr>
      <w:r w:rsidRPr="005250FC">
        <w:rPr>
          <w:rFonts w:ascii="仿宋_GB2312" w:eastAsia="仿宋_GB2312" w:hAnsi="宋体" w:hint="eastAsia"/>
          <w:b/>
          <w:sz w:val="28"/>
          <w:szCs w:val="28"/>
        </w:rPr>
        <w:t>二、 招生对象</w:t>
      </w:r>
    </w:p>
    <w:p w:rsidR="006348FB" w:rsidRPr="005250FC" w:rsidRDefault="006348FB" w:rsidP="005250FC">
      <w:pPr>
        <w:pStyle w:val="a3"/>
        <w:rPr>
          <w:rFonts w:hAnsi="Calibri"/>
          <w:szCs w:val="24"/>
        </w:rPr>
      </w:pPr>
      <w:r w:rsidRPr="005250FC">
        <w:rPr>
          <w:rFonts w:hAnsi="宋体" w:cs="宋体" w:hint="eastAsia"/>
          <w:kern w:val="0"/>
          <w:szCs w:val="24"/>
        </w:rPr>
        <w:t>成人专科招生对象为参加国家统一组织的成人高考且成绩达到我校录取分数线的具有高中、中职、中专、技校等同等学历者。</w:t>
      </w:r>
    </w:p>
    <w:p w:rsidR="006348FB" w:rsidRPr="005250FC" w:rsidRDefault="006348FB" w:rsidP="005250FC">
      <w:pPr>
        <w:spacing w:line="360" w:lineRule="auto"/>
        <w:ind w:firstLineChars="196" w:firstLine="551"/>
        <w:rPr>
          <w:rFonts w:ascii="仿宋_GB2312" w:eastAsia="仿宋_GB2312"/>
          <w:b/>
          <w:sz w:val="28"/>
          <w:szCs w:val="28"/>
        </w:rPr>
      </w:pPr>
      <w:r w:rsidRPr="005250FC">
        <w:rPr>
          <w:rFonts w:ascii="仿宋_GB2312" w:eastAsia="仿宋_GB2312" w:hAnsi="宋体" w:hint="eastAsia"/>
          <w:b/>
          <w:sz w:val="28"/>
          <w:szCs w:val="28"/>
        </w:rPr>
        <w:t>三、培养目标及规格</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（一）培养目标</w:t>
      </w:r>
    </w:p>
    <w:p w:rsidR="006348FB" w:rsidRPr="005250FC" w:rsidRDefault="006348FB" w:rsidP="005250FC">
      <w:pPr>
        <w:pStyle w:val="a3"/>
        <w:rPr>
          <w:rFonts w:hAnsi="Times New Roman" w:cs="Times New Roman"/>
          <w:szCs w:val="24"/>
        </w:rPr>
      </w:pPr>
      <w:r w:rsidRPr="005250FC">
        <w:rPr>
          <w:rFonts w:hAnsi="Times New Roman" w:cs="Times New Roman" w:hint="eastAsia"/>
          <w:szCs w:val="24"/>
        </w:rPr>
        <w:t>本专业培养适应社会主义现代化建设和市场经济需要，高举中国特色社会主义伟大旗帜，具有一定的人文和科学素养并具备良好的职业素养，具备管理、经济、法律方面的基础知识和能力，掌握工商管理专业必备的基础理论和专业知识，具有企业管理、人力资源、财务管理、市场营销、贸易、物流等方面知识和能力，能在企、事业单位及相应的业务部门从事管理实务工作的工商管理学科高技能应用型管理人才，使毕业生能在各种各类单位的不同中基层管理岗位上，初步胜任管理工作，经过若干年的管理实践后能胜任中高层管理工作。</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（二）培养规格</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以服务区域经济为基本依据，以岗位适应性为导向，本专业毕业生要求具有一定的理论知识和较强的实践能力，应具备以下基本素质和职业技能：</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1</w:t>
      </w:r>
      <w:r w:rsidR="00C1739B">
        <w:rPr>
          <w:rFonts w:ascii="仿宋_GB2312" w:eastAsia="仿宋_GB2312" w:hint="eastAsia"/>
          <w:sz w:val="24"/>
        </w:rPr>
        <w:t>．</w:t>
      </w:r>
      <w:r w:rsidRPr="005250FC">
        <w:rPr>
          <w:rFonts w:ascii="仿宋_GB2312" w:eastAsia="仿宋_GB2312" w:hint="eastAsia"/>
          <w:sz w:val="24"/>
        </w:rPr>
        <w:t>职业岗位基本素质要求</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（1）热爱社会主义祖国，拥护中国共产党的领导，具有为国家富强、民族振兴而奋斗的理想、事业心和责任感；</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（2）初步掌握一门外语，能够使用外语进行简单交流并能读懂简单的外文</w:t>
      </w:r>
      <w:r w:rsidRPr="005250FC">
        <w:rPr>
          <w:rFonts w:ascii="仿宋_GB2312" w:eastAsia="仿宋_GB2312" w:hint="eastAsia"/>
          <w:sz w:val="24"/>
        </w:rPr>
        <w:lastRenderedPageBreak/>
        <w:t>资料；</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（3）具有较强的现代信息技术应用能力，提高现代信息技术素养；</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（4）具备一定的自我管理能力、表达能力和人际交往能力；</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（5）具备一定的法律基础常识，具有依法办事的思维。</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2</w:t>
      </w:r>
      <w:r w:rsidR="00C1739B">
        <w:rPr>
          <w:rFonts w:ascii="仿宋_GB2312" w:eastAsia="仿宋_GB2312" w:hint="eastAsia"/>
          <w:sz w:val="24"/>
        </w:rPr>
        <w:t>．</w:t>
      </w:r>
      <w:r w:rsidRPr="005250FC">
        <w:rPr>
          <w:rFonts w:ascii="仿宋_GB2312" w:eastAsia="仿宋_GB2312" w:hint="eastAsia"/>
          <w:sz w:val="24"/>
        </w:rPr>
        <w:t>职业岗位知识要求</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（1）掌握工商管理专业必须的基础理论、基本知识，了解本学科的理论前沿和发展动态，具备计算机应用基础知识；</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（2）具备企业管理、市场策划等核心专业课程所要求的理论知识；</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（3）具备贸易、营销、会计、统计、财政、税收、企业法律等初步理论知识。</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3</w:t>
      </w:r>
      <w:r w:rsidR="00C1739B">
        <w:rPr>
          <w:rFonts w:ascii="仿宋_GB2312" w:eastAsia="仿宋_GB2312" w:hint="eastAsia"/>
          <w:sz w:val="24"/>
        </w:rPr>
        <w:t>．</w:t>
      </w:r>
      <w:r w:rsidRPr="005250FC">
        <w:rPr>
          <w:rFonts w:ascii="仿宋_GB2312" w:eastAsia="仿宋_GB2312" w:hint="eastAsia"/>
          <w:sz w:val="24"/>
        </w:rPr>
        <w:t>职业岗位能力要求</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（1）具有计算机应用技术，掌握企业管理的定性、定量的分析方法；</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（2）具有运用所学的专业知识进行实务分析和处理、解决企业管理工作问题的基本能力；</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（3）具有一定经济管理的能力，熟悉国际企业管理工作的管理和技巧及全球视野；</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（4）具有用英语阅读简单的专业资料和一定的英语会话能力和较强工商管理实际工作的能力；</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（5）具有一定自学能力和专业拓展能力，熟悉国家有关经济方针、政策和法规。</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4</w:t>
      </w:r>
      <w:r w:rsidR="00C1739B">
        <w:rPr>
          <w:rFonts w:ascii="仿宋_GB2312" w:eastAsia="仿宋_GB2312" w:hint="eastAsia"/>
          <w:sz w:val="24"/>
        </w:rPr>
        <w:t>．</w:t>
      </w:r>
      <w:r w:rsidRPr="005250FC">
        <w:rPr>
          <w:rFonts w:ascii="仿宋_GB2312" w:eastAsia="仿宋_GB2312" w:hint="eastAsia"/>
          <w:sz w:val="24"/>
        </w:rPr>
        <w:t>职业岗位素质要求</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（1）具有高尚的职业道德品质，职业行为符合规范要求；</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（2）热爱本职工作，具有较强的敬业、奉献精神及创新意识。</w:t>
      </w:r>
    </w:p>
    <w:p w:rsidR="006348FB" w:rsidRPr="005250FC" w:rsidRDefault="006348FB" w:rsidP="005250FC">
      <w:pPr>
        <w:spacing w:line="360" w:lineRule="auto"/>
        <w:ind w:firstLineChars="200" w:firstLine="562"/>
        <w:rPr>
          <w:rFonts w:ascii="仿宋_GB2312" w:eastAsia="仿宋_GB2312"/>
          <w:b/>
          <w:sz w:val="28"/>
          <w:szCs w:val="28"/>
        </w:rPr>
      </w:pPr>
      <w:r w:rsidRPr="005250FC">
        <w:rPr>
          <w:rFonts w:ascii="仿宋_GB2312" w:eastAsia="仿宋_GB2312" w:hint="eastAsia"/>
          <w:b/>
          <w:sz w:val="28"/>
          <w:szCs w:val="28"/>
        </w:rPr>
        <w:t>四、培养模式和教学方式</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（一）培养模式</w:t>
      </w:r>
    </w:p>
    <w:p w:rsidR="006348FB" w:rsidRPr="005250FC" w:rsidRDefault="006348FB" w:rsidP="005250FC">
      <w:pPr>
        <w:pStyle w:val="a3"/>
        <w:rPr>
          <w:rFonts w:hAnsi="Calibri" w:cs="Times New Roman"/>
          <w:szCs w:val="24"/>
        </w:rPr>
      </w:pPr>
      <w:r w:rsidRPr="005250FC">
        <w:rPr>
          <w:rFonts w:hAnsi="Calibri" w:cs="Times New Roman" w:hint="eastAsia"/>
          <w:szCs w:val="24"/>
        </w:rPr>
        <w:t>根据专业培养目标及规格，充分体现“服务需求、就业导向”和“产教融合、特色办学”建设原则；积极推进人才培养模式创新，构建以“知识、能力、素质”为要素，突出职业能力培养的目标体系，紧密联系职业技能岗位的需要，积极推进专业课程内容与职业标准相衔接，加强实践环节教学，构建“能力+项目+任务”</w:t>
      </w:r>
      <w:r w:rsidRPr="005250FC">
        <w:rPr>
          <w:rFonts w:hAnsi="Calibri" w:cs="Times New Roman" w:hint="eastAsia"/>
          <w:szCs w:val="24"/>
        </w:rPr>
        <w:lastRenderedPageBreak/>
        <w:t>的模块化课程体系。加强培养学生的综合素质与职业能力，将职业道德、人文素养教育贯穿成人专科教育全过程，倾心培育“下得去、拿得起、留得住、用得上”的应用型管理人才。</w:t>
      </w:r>
    </w:p>
    <w:p w:rsidR="006348FB" w:rsidRPr="005250FC" w:rsidRDefault="006348FB" w:rsidP="005250FC">
      <w:pPr>
        <w:spacing w:line="360" w:lineRule="auto"/>
        <w:ind w:firstLineChars="200" w:firstLine="480"/>
        <w:rPr>
          <w:rFonts w:ascii="仿宋_GB2312" w:eastAsia="仿宋_GB2312"/>
          <w:sz w:val="24"/>
        </w:rPr>
      </w:pPr>
      <w:r w:rsidRPr="005250FC">
        <w:rPr>
          <w:rFonts w:ascii="仿宋_GB2312" w:eastAsia="仿宋_GB2312" w:hint="eastAsia"/>
          <w:sz w:val="24"/>
        </w:rPr>
        <w:t>（二）教学方式</w:t>
      </w:r>
    </w:p>
    <w:p w:rsidR="006348FB" w:rsidRPr="005250FC" w:rsidRDefault="006348FB" w:rsidP="005250FC">
      <w:pPr>
        <w:pStyle w:val="a3"/>
        <w:rPr>
          <w:rFonts w:hAnsi="Calibri" w:cs="Times New Roman"/>
          <w:szCs w:val="24"/>
        </w:rPr>
      </w:pPr>
      <w:r w:rsidRPr="005250FC">
        <w:rPr>
          <w:rFonts w:hAnsi="Calibri" w:cs="Times New Roman" w:hint="eastAsia"/>
          <w:szCs w:val="24"/>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6348FB" w:rsidRPr="005250FC" w:rsidRDefault="006348FB" w:rsidP="005250FC">
      <w:pPr>
        <w:spacing w:line="360" w:lineRule="auto"/>
        <w:ind w:firstLineChars="196" w:firstLine="551"/>
        <w:rPr>
          <w:rFonts w:ascii="仿宋_GB2312" w:eastAsia="仿宋_GB2312" w:hAnsi="宋体"/>
          <w:sz w:val="28"/>
          <w:szCs w:val="28"/>
        </w:rPr>
      </w:pPr>
      <w:r w:rsidRPr="005250FC">
        <w:rPr>
          <w:rFonts w:ascii="仿宋_GB2312" w:eastAsia="仿宋_GB2312" w:hint="eastAsia"/>
          <w:b/>
          <w:sz w:val="28"/>
          <w:szCs w:val="28"/>
        </w:rPr>
        <w:t>五、知识、能力结构及其支撑课程（活动）</w:t>
      </w:r>
    </w:p>
    <w:p w:rsidR="006348FB" w:rsidRDefault="006348FB" w:rsidP="006348FB">
      <w:pPr>
        <w:jc w:val="center"/>
        <w:rPr>
          <w:rFonts w:ascii="仿宋_GB2312" w:eastAsia="仿宋_GB2312" w:hAnsi="仿宋"/>
          <w:szCs w:val="21"/>
        </w:rPr>
      </w:pPr>
      <w:r>
        <w:rPr>
          <w:rFonts w:ascii="仿宋_GB2312" w:eastAsia="仿宋_GB2312" w:hAnsi="仿宋" w:hint="eastAsia"/>
          <w:szCs w:val="21"/>
        </w:rPr>
        <w:t>工商企业管理专业知识、能力结构及支撑课程一览表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303"/>
        <w:gridCol w:w="3827"/>
        <w:gridCol w:w="1890"/>
        <w:gridCol w:w="1080"/>
      </w:tblGrid>
      <w:tr w:rsidR="006348FB" w:rsidTr="005250FC">
        <w:tc>
          <w:tcPr>
            <w:tcW w:w="648" w:type="dxa"/>
            <w:tcBorders>
              <w:top w:val="single" w:sz="4" w:space="0" w:color="auto"/>
              <w:left w:val="single" w:sz="4" w:space="0" w:color="auto"/>
              <w:bottom w:val="single" w:sz="4" w:space="0" w:color="auto"/>
              <w:right w:val="single" w:sz="4" w:space="0" w:color="auto"/>
            </w:tcBorders>
            <w:hideMark/>
          </w:tcPr>
          <w:p w:rsidR="006348FB" w:rsidRDefault="006348FB" w:rsidP="005250FC">
            <w:pPr>
              <w:rPr>
                <w:rFonts w:ascii="仿宋_GB2312" w:eastAsia="仿宋_GB2312" w:hAnsi="仿宋"/>
                <w:szCs w:val="21"/>
              </w:rPr>
            </w:pPr>
            <w:r>
              <w:rPr>
                <w:rFonts w:ascii="仿宋_GB2312" w:eastAsia="仿宋_GB2312" w:hAnsi="仿宋" w:hint="eastAsia"/>
                <w:szCs w:val="21"/>
              </w:rPr>
              <w:t>能力</w:t>
            </w: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center"/>
              <w:rPr>
                <w:rFonts w:ascii="仿宋_GB2312" w:eastAsia="仿宋_GB2312" w:hAnsi="仿宋"/>
                <w:szCs w:val="21"/>
              </w:rPr>
            </w:pPr>
            <w:r>
              <w:rPr>
                <w:rFonts w:ascii="仿宋_GB2312" w:eastAsia="仿宋_GB2312" w:hAnsi="仿宋" w:hint="eastAsia"/>
                <w:szCs w:val="21"/>
              </w:rPr>
              <w:t>能力分解</w:t>
            </w:r>
          </w:p>
        </w:tc>
        <w:tc>
          <w:tcPr>
            <w:tcW w:w="3827" w:type="dxa"/>
            <w:tcBorders>
              <w:top w:val="single" w:sz="4" w:space="0" w:color="auto"/>
              <w:left w:val="single" w:sz="4" w:space="0" w:color="auto"/>
              <w:bottom w:val="single" w:sz="4" w:space="0" w:color="auto"/>
              <w:right w:val="single" w:sz="4" w:space="0" w:color="auto"/>
            </w:tcBorders>
            <w:hideMark/>
          </w:tcPr>
          <w:p w:rsidR="006348FB" w:rsidRDefault="006348FB">
            <w:pPr>
              <w:ind w:firstLineChars="200" w:firstLine="420"/>
              <w:jc w:val="center"/>
              <w:rPr>
                <w:rFonts w:ascii="仿宋_GB2312" w:eastAsia="仿宋_GB2312" w:hAnsi="仿宋"/>
                <w:szCs w:val="21"/>
              </w:rPr>
            </w:pPr>
            <w:r>
              <w:rPr>
                <w:rFonts w:ascii="仿宋_GB2312" w:eastAsia="仿宋_GB2312" w:hAnsi="仿宋" w:hint="eastAsia"/>
                <w:szCs w:val="21"/>
              </w:rPr>
              <w:t>能力要素</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rPr>
                <w:rFonts w:ascii="仿宋_GB2312" w:eastAsia="仿宋_GB2312" w:hAnsi="仿宋"/>
                <w:szCs w:val="21"/>
              </w:rPr>
            </w:pPr>
            <w:r>
              <w:rPr>
                <w:rFonts w:ascii="仿宋_GB2312" w:eastAsia="仿宋_GB2312" w:hAnsi="仿宋" w:hint="eastAsia"/>
                <w:szCs w:val="21"/>
              </w:rPr>
              <w:t>支撑课程或活动</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rPr>
                <w:rFonts w:ascii="仿宋_GB2312" w:eastAsia="仿宋_GB2312" w:hAnsi="仿宋"/>
                <w:szCs w:val="21"/>
              </w:rPr>
            </w:pPr>
            <w:r>
              <w:rPr>
                <w:rFonts w:ascii="仿宋_GB2312" w:eastAsia="仿宋_GB2312" w:hAnsi="仿宋" w:hint="eastAsia"/>
                <w:szCs w:val="21"/>
              </w:rPr>
              <w:t>测评办法</w:t>
            </w:r>
          </w:p>
        </w:tc>
      </w:tr>
      <w:tr w:rsidR="006348FB" w:rsidTr="005250FC">
        <w:tc>
          <w:tcPr>
            <w:tcW w:w="648" w:type="dxa"/>
            <w:vMerge w:val="restart"/>
            <w:tcBorders>
              <w:top w:val="single" w:sz="4" w:space="0" w:color="auto"/>
              <w:left w:val="single" w:sz="4" w:space="0" w:color="auto"/>
              <w:bottom w:val="single" w:sz="4" w:space="0" w:color="auto"/>
              <w:right w:val="single" w:sz="4" w:space="0" w:color="auto"/>
            </w:tcBorders>
          </w:tcPr>
          <w:p w:rsidR="006348FB" w:rsidRDefault="006348FB" w:rsidP="005250FC">
            <w:pPr>
              <w:rPr>
                <w:rFonts w:ascii="仿宋_GB2312" w:eastAsia="仿宋_GB2312" w:hAnsi="仿宋"/>
                <w:szCs w:val="21"/>
              </w:rPr>
            </w:pPr>
            <w:r>
              <w:rPr>
                <w:rFonts w:ascii="仿宋_GB2312" w:eastAsia="仿宋_GB2312" w:hAnsi="仿宋" w:hint="eastAsia"/>
                <w:szCs w:val="21"/>
              </w:rPr>
              <w:t>职</w:t>
            </w:r>
          </w:p>
          <w:p w:rsidR="006348FB" w:rsidRDefault="006348FB" w:rsidP="005250FC">
            <w:pPr>
              <w:rPr>
                <w:rFonts w:ascii="仿宋_GB2312" w:eastAsia="仿宋_GB2312" w:hAnsi="仿宋"/>
                <w:szCs w:val="21"/>
              </w:rPr>
            </w:pPr>
            <w:r>
              <w:rPr>
                <w:rFonts w:ascii="仿宋_GB2312" w:eastAsia="仿宋_GB2312" w:hAnsi="仿宋" w:hint="eastAsia"/>
                <w:szCs w:val="21"/>
              </w:rPr>
              <w:t>业</w:t>
            </w:r>
          </w:p>
          <w:p w:rsidR="006348FB" w:rsidRDefault="006348FB" w:rsidP="005250FC">
            <w:pPr>
              <w:rPr>
                <w:rFonts w:ascii="仿宋_GB2312" w:eastAsia="仿宋_GB2312" w:hAnsi="仿宋"/>
                <w:szCs w:val="21"/>
              </w:rPr>
            </w:pPr>
            <w:r>
              <w:rPr>
                <w:rFonts w:ascii="仿宋_GB2312" w:eastAsia="仿宋_GB2312" w:hAnsi="仿宋" w:hint="eastAsia"/>
                <w:szCs w:val="21"/>
              </w:rPr>
              <w:t>通</w:t>
            </w:r>
          </w:p>
          <w:p w:rsidR="006348FB" w:rsidRDefault="006348FB" w:rsidP="005250FC">
            <w:pPr>
              <w:rPr>
                <w:rFonts w:ascii="仿宋_GB2312" w:eastAsia="仿宋_GB2312" w:hAnsi="仿宋"/>
                <w:szCs w:val="21"/>
              </w:rPr>
            </w:pPr>
            <w:r>
              <w:rPr>
                <w:rFonts w:ascii="仿宋_GB2312" w:eastAsia="仿宋_GB2312" w:hAnsi="仿宋" w:hint="eastAsia"/>
                <w:szCs w:val="21"/>
              </w:rPr>
              <w:t>用</w:t>
            </w:r>
          </w:p>
          <w:p w:rsidR="006348FB" w:rsidRDefault="006348FB" w:rsidP="005250FC">
            <w:pPr>
              <w:rPr>
                <w:rFonts w:ascii="仿宋_GB2312" w:eastAsia="仿宋_GB2312" w:hAnsi="仿宋"/>
                <w:szCs w:val="21"/>
              </w:rPr>
            </w:pPr>
            <w:r>
              <w:rPr>
                <w:rFonts w:ascii="仿宋_GB2312" w:eastAsia="仿宋_GB2312" w:hAnsi="仿宋" w:hint="eastAsia"/>
                <w:szCs w:val="21"/>
              </w:rPr>
              <w:t>能</w:t>
            </w:r>
          </w:p>
          <w:p w:rsidR="006348FB" w:rsidRDefault="006348FB" w:rsidP="005250FC">
            <w:pPr>
              <w:rPr>
                <w:rFonts w:ascii="仿宋_GB2312" w:eastAsia="仿宋_GB2312" w:hAnsi="仿宋"/>
                <w:szCs w:val="21"/>
              </w:rPr>
            </w:pPr>
            <w:r>
              <w:rPr>
                <w:rFonts w:ascii="仿宋_GB2312" w:eastAsia="仿宋_GB2312" w:hAnsi="仿宋" w:hint="eastAsia"/>
                <w:szCs w:val="21"/>
              </w:rPr>
              <w:t>力</w:t>
            </w:r>
          </w:p>
          <w:p w:rsidR="006348FB" w:rsidRDefault="006348FB" w:rsidP="005250FC">
            <w:pPr>
              <w:rPr>
                <w:rFonts w:ascii="仿宋_GB2312" w:eastAsia="仿宋_GB2312" w:hAnsi="仿宋"/>
                <w:szCs w:val="21"/>
              </w:rPr>
            </w:pPr>
            <w:r>
              <w:rPr>
                <w:rFonts w:ascii="仿宋_GB2312" w:eastAsia="仿宋_GB2312" w:hAnsi="仿宋" w:hint="eastAsia"/>
                <w:szCs w:val="21"/>
              </w:rPr>
              <w:t>（基</w:t>
            </w:r>
          </w:p>
          <w:p w:rsidR="006348FB" w:rsidRDefault="006348FB" w:rsidP="005250FC">
            <w:pPr>
              <w:rPr>
                <w:rFonts w:ascii="仿宋_GB2312" w:eastAsia="仿宋_GB2312" w:hAnsi="仿宋"/>
                <w:szCs w:val="21"/>
              </w:rPr>
            </w:pPr>
            <w:r>
              <w:rPr>
                <w:rFonts w:ascii="仿宋_GB2312" w:eastAsia="仿宋_GB2312" w:hAnsi="仿宋" w:hint="eastAsia"/>
                <w:szCs w:val="21"/>
              </w:rPr>
              <w:t>础</w:t>
            </w:r>
          </w:p>
          <w:p w:rsidR="006348FB" w:rsidRDefault="006348FB" w:rsidP="005250FC">
            <w:pPr>
              <w:rPr>
                <w:rFonts w:ascii="仿宋_GB2312" w:eastAsia="仿宋_GB2312" w:hAnsi="仿宋"/>
                <w:szCs w:val="21"/>
              </w:rPr>
            </w:pPr>
            <w:r>
              <w:rPr>
                <w:rFonts w:ascii="仿宋_GB2312" w:eastAsia="仿宋_GB2312" w:hAnsi="仿宋" w:hint="eastAsia"/>
                <w:szCs w:val="21"/>
              </w:rPr>
              <w:t>素</w:t>
            </w:r>
          </w:p>
          <w:p w:rsidR="006348FB" w:rsidRDefault="006348FB" w:rsidP="005250FC">
            <w:pPr>
              <w:rPr>
                <w:rFonts w:ascii="仿宋_GB2312" w:eastAsia="仿宋_GB2312" w:hAnsi="仿宋"/>
                <w:szCs w:val="21"/>
              </w:rPr>
            </w:pPr>
            <w:r>
              <w:rPr>
                <w:rFonts w:ascii="仿宋_GB2312" w:eastAsia="仿宋_GB2312" w:hAnsi="仿宋" w:hint="eastAsia"/>
                <w:szCs w:val="21"/>
              </w:rPr>
              <w:t>质）</w:t>
            </w:r>
          </w:p>
          <w:p w:rsidR="006348FB" w:rsidRDefault="006348FB" w:rsidP="005250FC">
            <w:pPr>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rPr>
                <w:rFonts w:ascii="仿宋_GB2312" w:eastAsia="仿宋_GB2312" w:hAnsi="仿宋"/>
                <w:szCs w:val="21"/>
              </w:rPr>
            </w:pPr>
            <w:r>
              <w:rPr>
                <w:rFonts w:ascii="仿宋_GB2312" w:eastAsia="仿宋_GB2312" w:hAnsi="仿宋" w:hint="eastAsia"/>
                <w:szCs w:val="21"/>
              </w:rPr>
              <w:t>思想政治素质</w:t>
            </w:r>
          </w:p>
        </w:tc>
        <w:tc>
          <w:tcPr>
            <w:tcW w:w="3827" w:type="dxa"/>
            <w:tcBorders>
              <w:top w:val="single" w:sz="4" w:space="0" w:color="auto"/>
              <w:left w:val="single" w:sz="4" w:space="0" w:color="auto"/>
              <w:bottom w:val="single" w:sz="4" w:space="0" w:color="auto"/>
              <w:right w:val="single" w:sz="4" w:space="0" w:color="auto"/>
            </w:tcBorders>
            <w:vAlign w:val="center"/>
            <w:hideMark/>
          </w:tcPr>
          <w:p w:rsidR="006348FB" w:rsidRDefault="006348FB">
            <w:pPr>
              <w:pStyle w:val="a3"/>
              <w:spacing w:line="240" w:lineRule="auto"/>
              <w:ind w:firstLineChars="0" w:firstLine="0"/>
              <w:jc w:val="left"/>
              <w:outlineLvl w:val="2"/>
              <w:rPr>
                <w:rFonts w:hAnsi="仿宋" w:cs="Times New Roman"/>
                <w:sz w:val="21"/>
                <w:szCs w:val="21"/>
              </w:rPr>
            </w:pPr>
            <w:r>
              <w:rPr>
                <w:rFonts w:hAnsi="仿宋" w:cs="Times New Roman" w:hint="eastAsia"/>
                <w:spacing w:val="-12"/>
                <w:sz w:val="21"/>
                <w:szCs w:val="21"/>
              </w:rPr>
              <w:t>(1)</w:t>
            </w:r>
            <w:r>
              <w:rPr>
                <w:rFonts w:hAnsi="仿宋" w:cs="Times New Roman" w:hint="eastAsia"/>
                <w:sz w:val="21"/>
                <w:szCs w:val="21"/>
              </w:rPr>
              <w:t>热爱社会主义祖国，拥护中国共产党的领导；</w:t>
            </w:r>
            <w:r>
              <w:rPr>
                <w:rFonts w:hAnsi="仿宋" w:cs="Times New Roman" w:hint="eastAsia"/>
                <w:spacing w:val="-12"/>
                <w:sz w:val="21"/>
                <w:szCs w:val="21"/>
              </w:rPr>
              <w:t>(2)</w:t>
            </w:r>
            <w:r>
              <w:rPr>
                <w:rFonts w:hAnsi="仿宋" w:cs="Times New Roman" w:hint="eastAsia"/>
                <w:sz w:val="21"/>
                <w:szCs w:val="21"/>
              </w:rPr>
              <w:t>具有为国家富强、民族振兴而奋斗的理想、事业心和责任感。</w:t>
            </w:r>
          </w:p>
        </w:tc>
        <w:tc>
          <w:tcPr>
            <w:tcW w:w="1890" w:type="dxa"/>
            <w:tcBorders>
              <w:top w:val="single" w:sz="4" w:space="0" w:color="auto"/>
              <w:left w:val="single" w:sz="4" w:space="0" w:color="auto"/>
              <w:bottom w:val="single" w:sz="4" w:space="0" w:color="auto"/>
              <w:right w:val="single" w:sz="4" w:space="0" w:color="auto"/>
            </w:tcBorders>
            <w:vAlign w:val="center"/>
            <w:hideMark/>
          </w:tcPr>
          <w:p w:rsidR="006348FB" w:rsidRDefault="006348FB">
            <w:pPr>
              <w:pStyle w:val="a3"/>
              <w:spacing w:line="240" w:lineRule="auto"/>
              <w:ind w:firstLineChars="0" w:firstLine="0"/>
              <w:jc w:val="left"/>
              <w:outlineLvl w:val="2"/>
              <w:rPr>
                <w:rFonts w:hAnsi="仿宋" w:cs="Times New Roman"/>
                <w:sz w:val="21"/>
                <w:szCs w:val="21"/>
              </w:rPr>
            </w:pPr>
            <w:r>
              <w:rPr>
                <w:rFonts w:hAnsi="仿宋" w:cs="Times New Roman" w:hint="eastAsia"/>
                <w:sz w:val="21"/>
                <w:szCs w:val="21"/>
              </w:rPr>
              <w:t>中国特色社会主义理论体系概论、思想道德修养与法律基础等</w:t>
            </w:r>
          </w:p>
        </w:tc>
        <w:tc>
          <w:tcPr>
            <w:tcW w:w="1080" w:type="dxa"/>
            <w:tcBorders>
              <w:top w:val="single" w:sz="4" w:space="0" w:color="auto"/>
              <w:left w:val="single" w:sz="4" w:space="0" w:color="auto"/>
              <w:bottom w:val="single" w:sz="4" w:space="0" w:color="auto"/>
              <w:right w:val="single" w:sz="4" w:space="0" w:color="auto"/>
            </w:tcBorders>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w:t>
            </w:r>
          </w:p>
        </w:tc>
      </w:tr>
      <w:tr w:rsidR="006348FB" w:rsidTr="005250FC">
        <w:tc>
          <w:tcPr>
            <w:tcW w:w="0" w:type="auto"/>
            <w:vMerge/>
            <w:tcBorders>
              <w:top w:val="single" w:sz="4" w:space="0" w:color="auto"/>
              <w:left w:val="single" w:sz="4" w:space="0" w:color="auto"/>
              <w:bottom w:val="single" w:sz="4" w:space="0" w:color="auto"/>
              <w:right w:val="single" w:sz="4" w:space="0" w:color="auto"/>
            </w:tcBorders>
            <w:vAlign w:val="center"/>
            <w:hideMark/>
          </w:tcPr>
          <w:p w:rsidR="006348FB" w:rsidRDefault="006348FB" w:rsidP="005250FC">
            <w:pPr>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rPr>
                <w:rFonts w:ascii="仿宋_GB2312" w:eastAsia="仿宋_GB2312" w:hAnsi="仿宋"/>
                <w:szCs w:val="21"/>
              </w:rPr>
            </w:pPr>
            <w:r>
              <w:rPr>
                <w:rFonts w:ascii="仿宋_GB2312" w:eastAsia="仿宋_GB2312" w:hAnsi="仿宋" w:hint="eastAsia"/>
                <w:szCs w:val="21"/>
              </w:rPr>
              <w:t>身心素质</w:t>
            </w:r>
          </w:p>
        </w:tc>
        <w:tc>
          <w:tcPr>
            <w:tcW w:w="3827"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pacing w:val="-12"/>
                <w:szCs w:val="21"/>
              </w:rPr>
              <w:t>(1)</w:t>
            </w:r>
            <w:r>
              <w:rPr>
                <w:rFonts w:ascii="仿宋_GB2312" w:eastAsia="仿宋_GB2312" w:hAnsi="仿宋" w:hint="eastAsia"/>
                <w:szCs w:val="21"/>
              </w:rPr>
              <w:t>具有良好的心理素质、乐观向上；</w:t>
            </w:r>
            <w:r>
              <w:rPr>
                <w:rFonts w:ascii="仿宋_GB2312" w:eastAsia="仿宋_GB2312" w:hAnsi="仿宋" w:hint="eastAsia"/>
                <w:spacing w:val="-12"/>
                <w:szCs w:val="21"/>
              </w:rPr>
              <w:t>(2)</w:t>
            </w:r>
            <w:r>
              <w:rPr>
                <w:rFonts w:ascii="仿宋_GB2312" w:eastAsia="仿宋_GB2312" w:hAnsi="仿宋" w:hint="eastAsia"/>
                <w:szCs w:val="21"/>
              </w:rPr>
              <w:t>身体健康。</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体育、大学生心理健康教育等</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达标</w:t>
            </w:r>
          </w:p>
        </w:tc>
      </w:tr>
      <w:tr w:rsidR="006348FB" w:rsidTr="005250FC">
        <w:tc>
          <w:tcPr>
            <w:tcW w:w="0" w:type="auto"/>
            <w:vMerge/>
            <w:tcBorders>
              <w:top w:val="single" w:sz="4" w:space="0" w:color="auto"/>
              <w:left w:val="single" w:sz="4" w:space="0" w:color="auto"/>
              <w:bottom w:val="single" w:sz="4" w:space="0" w:color="auto"/>
              <w:right w:val="single" w:sz="4" w:space="0" w:color="auto"/>
            </w:tcBorders>
            <w:vAlign w:val="center"/>
            <w:hideMark/>
          </w:tcPr>
          <w:p w:rsidR="006348FB" w:rsidRDefault="006348FB" w:rsidP="005250FC">
            <w:pPr>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rPr>
                <w:rFonts w:ascii="仿宋_GB2312" w:eastAsia="仿宋_GB2312" w:hAnsi="仿宋"/>
                <w:szCs w:val="21"/>
              </w:rPr>
            </w:pPr>
            <w:r>
              <w:rPr>
                <w:rFonts w:ascii="仿宋_GB2312" w:eastAsia="仿宋_GB2312" w:hAnsi="仿宋" w:hint="eastAsia"/>
                <w:szCs w:val="21"/>
              </w:rPr>
              <w:t>基本职业素质</w:t>
            </w:r>
          </w:p>
        </w:tc>
        <w:tc>
          <w:tcPr>
            <w:tcW w:w="3827" w:type="dxa"/>
            <w:tcBorders>
              <w:top w:val="single" w:sz="4" w:space="0" w:color="auto"/>
              <w:left w:val="single" w:sz="4" w:space="0" w:color="auto"/>
              <w:bottom w:val="single" w:sz="4" w:space="0" w:color="auto"/>
              <w:right w:val="single" w:sz="4" w:space="0" w:color="auto"/>
            </w:tcBorders>
            <w:vAlign w:val="center"/>
            <w:hideMark/>
          </w:tcPr>
          <w:p w:rsidR="006348FB" w:rsidRPr="005250FC" w:rsidRDefault="006348FB">
            <w:pPr>
              <w:pStyle w:val="a3"/>
              <w:spacing w:line="240" w:lineRule="auto"/>
              <w:ind w:firstLineChars="0" w:firstLine="0"/>
              <w:jc w:val="left"/>
              <w:outlineLvl w:val="2"/>
              <w:rPr>
                <w:rFonts w:hAnsi="仿宋" w:cs="Times New Roman"/>
                <w:sz w:val="21"/>
                <w:szCs w:val="21"/>
              </w:rPr>
            </w:pPr>
            <w:r w:rsidRPr="005250FC">
              <w:rPr>
                <w:rFonts w:hAnsi="仿宋" w:cs="Times New Roman" w:hint="eastAsia"/>
                <w:spacing w:val="-12"/>
                <w:sz w:val="21"/>
                <w:szCs w:val="21"/>
              </w:rPr>
              <w:t>(1)</w:t>
            </w:r>
            <w:r w:rsidRPr="005250FC">
              <w:rPr>
                <w:rFonts w:hAnsi="仿宋" w:cs="Times New Roman" w:hint="eastAsia"/>
                <w:sz w:val="21"/>
                <w:szCs w:val="21"/>
              </w:rPr>
              <w:t>具备一定的自我管理能力、表达能力和人际交往能力；</w:t>
            </w:r>
            <w:r w:rsidRPr="005250FC">
              <w:rPr>
                <w:rFonts w:hAnsi="仿宋" w:cs="Times New Roman" w:hint="eastAsia"/>
                <w:spacing w:val="-12"/>
                <w:sz w:val="21"/>
                <w:szCs w:val="21"/>
              </w:rPr>
              <w:t>(2)</w:t>
            </w:r>
            <w:r w:rsidRPr="005250FC">
              <w:rPr>
                <w:rFonts w:hAnsi="仿宋" w:cs="Times New Roman" w:hint="eastAsia"/>
                <w:sz w:val="21"/>
                <w:szCs w:val="21"/>
              </w:rPr>
              <w:t>具备一定的法律基础常识，具有依法办事的思维。</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大学生心理健康教育、职业发展与就业指导、思想道德修养与法律基础等</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w:t>
            </w:r>
          </w:p>
        </w:tc>
      </w:tr>
      <w:tr w:rsidR="006348FB" w:rsidTr="005250FC">
        <w:tc>
          <w:tcPr>
            <w:tcW w:w="0" w:type="auto"/>
            <w:vMerge/>
            <w:tcBorders>
              <w:top w:val="single" w:sz="4" w:space="0" w:color="auto"/>
              <w:left w:val="single" w:sz="4" w:space="0" w:color="auto"/>
              <w:bottom w:val="single" w:sz="4" w:space="0" w:color="auto"/>
              <w:right w:val="single" w:sz="4" w:space="0" w:color="auto"/>
            </w:tcBorders>
            <w:vAlign w:val="center"/>
            <w:hideMark/>
          </w:tcPr>
          <w:p w:rsidR="006348FB" w:rsidRDefault="006348FB" w:rsidP="005250FC">
            <w:pPr>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rPr>
                <w:rFonts w:ascii="仿宋_GB2312" w:eastAsia="仿宋_GB2312" w:hAnsi="仿宋"/>
                <w:szCs w:val="21"/>
              </w:rPr>
            </w:pPr>
            <w:r>
              <w:rPr>
                <w:rFonts w:ascii="仿宋_GB2312" w:eastAsia="仿宋_GB2312" w:hAnsi="仿宋" w:hint="eastAsia"/>
                <w:szCs w:val="21"/>
              </w:rPr>
              <w:t>信息交流能力</w:t>
            </w:r>
          </w:p>
        </w:tc>
        <w:tc>
          <w:tcPr>
            <w:tcW w:w="3827" w:type="dxa"/>
            <w:tcBorders>
              <w:top w:val="single" w:sz="4" w:space="0" w:color="auto"/>
              <w:left w:val="single" w:sz="4" w:space="0" w:color="auto"/>
              <w:bottom w:val="single" w:sz="4" w:space="0" w:color="auto"/>
              <w:right w:val="single" w:sz="4" w:space="0" w:color="auto"/>
            </w:tcBorders>
            <w:hideMark/>
          </w:tcPr>
          <w:p w:rsidR="006348FB" w:rsidRPr="005250FC" w:rsidRDefault="006348FB" w:rsidP="005250FC">
            <w:pPr>
              <w:jc w:val="left"/>
              <w:rPr>
                <w:rFonts w:ascii="仿宋_GB2312" w:eastAsia="仿宋_GB2312" w:hAnsi="仿宋"/>
                <w:szCs w:val="21"/>
              </w:rPr>
            </w:pPr>
            <w:r w:rsidRPr="005250FC">
              <w:rPr>
                <w:rFonts w:ascii="仿宋_GB2312" w:eastAsia="仿宋_GB2312" w:hAnsi="仿宋" w:hint="eastAsia"/>
                <w:spacing w:val="-12"/>
                <w:szCs w:val="21"/>
              </w:rPr>
              <w:t>(1)</w:t>
            </w:r>
            <w:r w:rsidRPr="005250FC">
              <w:rPr>
                <w:rFonts w:ascii="仿宋_GB2312" w:eastAsia="仿宋_GB2312" w:hAnsi="仿宋" w:hint="eastAsia"/>
                <w:szCs w:val="21"/>
              </w:rPr>
              <w:t>掌握常用应用文写作能力；</w:t>
            </w:r>
            <w:r w:rsidRPr="005250FC">
              <w:rPr>
                <w:rFonts w:ascii="仿宋_GB2312" w:eastAsia="仿宋_GB2312" w:hAnsi="仿宋" w:hint="eastAsia"/>
                <w:spacing w:val="-12"/>
                <w:szCs w:val="21"/>
              </w:rPr>
              <w:t>(2)</w:t>
            </w:r>
            <w:r w:rsidRPr="005250FC">
              <w:rPr>
                <w:rFonts w:ascii="仿宋_GB2312" w:eastAsia="仿宋_GB2312" w:hAnsi="仿宋" w:hint="eastAsia"/>
                <w:szCs w:val="21"/>
              </w:rPr>
              <w:t>初步掌握一门外语，能够使用外语进行简单交流并能读懂简单的外文资料。</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实用写作、</w:t>
            </w:r>
          </w:p>
          <w:p w:rsidR="006348FB" w:rsidRDefault="006348FB" w:rsidP="005250FC">
            <w:pPr>
              <w:jc w:val="left"/>
              <w:rPr>
                <w:rFonts w:ascii="仿宋_GB2312" w:eastAsia="仿宋_GB2312" w:hAnsi="仿宋"/>
                <w:szCs w:val="21"/>
              </w:rPr>
            </w:pPr>
            <w:r>
              <w:rPr>
                <w:rFonts w:ascii="仿宋_GB2312" w:eastAsia="仿宋_GB2312" w:hAnsi="仿宋" w:hint="eastAsia"/>
                <w:szCs w:val="21"/>
              </w:rPr>
              <w:t>实用英语等</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w:t>
            </w:r>
          </w:p>
        </w:tc>
      </w:tr>
      <w:tr w:rsidR="006348FB" w:rsidTr="005250FC">
        <w:tc>
          <w:tcPr>
            <w:tcW w:w="0" w:type="auto"/>
            <w:vMerge/>
            <w:tcBorders>
              <w:top w:val="single" w:sz="4" w:space="0" w:color="auto"/>
              <w:left w:val="single" w:sz="4" w:space="0" w:color="auto"/>
              <w:bottom w:val="single" w:sz="4" w:space="0" w:color="auto"/>
              <w:right w:val="single" w:sz="4" w:space="0" w:color="auto"/>
            </w:tcBorders>
            <w:vAlign w:val="center"/>
            <w:hideMark/>
          </w:tcPr>
          <w:p w:rsidR="006348FB" w:rsidRDefault="006348FB" w:rsidP="005250FC">
            <w:pPr>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rPr>
                <w:rFonts w:ascii="仿宋_GB2312" w:eastAsia="仿宋_GB2312" w:hAnsi="仿宋"/>
                <w:szCs w:val="21"/>
              </w:rPr>
            </w:pPr>
            <w:r>
              <w:rPr>
                <w:rFonts w:ascii="仿宋_GB2312" w:eastAsia="仿宋_GB2312" w:hAnsi="仿宋" w:hint="eastAsia"/>
                <w:szCs w:val="21"/>
              </w:rPr>
              <w:t>计算机通用能力</w:t>
            </w:r>
          </w:p>
        </w:tc>
        <w:tc>
          <w:tcPr>
            <w:tcW w:w="3827" w:type="dxa"/>
            <w:tcBorders>
              <w:top w:val="single" w:sz="4" w:space="0" w:color="auto"/>
              <w:left w:val="single" w:sz="4" w:space="0" w:color="auto"/>
              <w:bottom w:val="single" w:sz="4" w:space="0" w:color="auto"/>
              <w:right w:val="single" w:sz="4" w:space="0" w:color="auto"/>
            </w:tcBorders>
            <w:vAlign w:val="center"/>
            <w:hideMark/>
          </w:tcPr>
          <w:p w:rsidR="006348FB" w:rsidRPr="005250FC" w:rsidRDefault="006348FB" w:rsidP="005250FC">
            <w:pPr>
              <w:spacing w:line="360" w:lineRule="auto"/>
              <w:jc w:val="left"/>
              <w:rPr>
                <w:rFonts w:ascii="仿宋_GB2312" w:eastAsia="仿宋_GB2312" w:hAnsi="仿宋"/>
                <w:szCs w:val="21"/>
              </w:rPr>
            </w:pPr>
            <w:r w:rsidRPr="005250FC">
              <w:rPr>
                <w:rFonts w:ascii="仿宋_GB2312" w:eastAsia="仿宋_GB2312" w:hAnsi="仿宋" w:hint="eastAsia"/>
                <w:szCs w:val="21"/>
              </w:rPr>
              <w:t>具有较强的现代信息技术应用能力，提高现代信息技术素养。</w:t>
            </w:r>
          </w:p>
        </w:tc>
        <w:tc>
          <w:tcPr>
            <w:tcW w:w="1890" w:type="dxa"/>
            <w:tcBorders>
              <w:top w:val="single" w:sz="4" w:space="0" w:color="auto"/>
              <w:left w:val="single" w:sz="4" w:space="0" w:color="auto"/>
              <w:bottom w:val="single" w:sz="4" w:space="0" w:color="auto"/>
              <w:right w:val="single" w:sz="4" w:space="0" w:color="auto"/>
            </w:tcBorders>
            <w:vAlign w:val="center"/>
            <w:hideMark/>
          </w:tcPr>
          <w:p w:rsidR="006348FB" w:rsidRDefault="006348FB">
            <w:pPr>
              <w:pStyle w:val="a3"/>
              <w:spacing w:line="240" w:lineRule="auto"/>
              <w:ind w:firstLineChars="0" w:firstLine="0"/>
              <w:jc w:val="left"/>
              <w:outlineLvl w:val="2"/>
              <w:rPr>
                <w:rFonts w:hAnsi="仿宋" w:cs="Times New Roman"/>
                <w:sz w:val="21"/>
                <w:szCs w:val="21"/>
              </w:rPr>
            </w:pPr>
            <w:r>
              <w:rPr>
                <w:rFonts w:hAnsi="仿宋" w:cs="Times New Roman" w:hint="eastAsia"/>
                <w:sz w:val="21"/>
                <w:szCs w:val="21"/>
              </w:rPr>
              <w:t>大学信息技术应用基础等</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考试合格或考证</w:t>
            </w:r>
          </w:p>
        </w:tc>
      </w:tr>
      <w:tr w:rsidR="006348FB" w:rsidTr="005250FC">
        <w:tc>
          <w:tcPr>
            <w:tcW w:w="648" w:type="dxa"/>
            <w:vMerge w:val="restart"/>
            <w:tcBorders>
              <w:top w:val="single" w:sz="4" w:space="0" w:color="auto"/>
              <w:left w:val="single" w:sz="4" w:space="0" w:color="auto"/>
              <w:bottom w:val="single" w:sz="4" w:space="0" w:color="auto"/>
              <w:right w:val="single" w:sz="4" w:space="0" w:color="auto"/>
            </w:tcBorders>
            <w:vAlign w:val="center"/>
            <w:hideMark/>
          </w:tcPr>
          <w:p w:rsidR="006348FB" w:rsidRDefault="006348FB" w:rsidP="005250FC">
            <w:pPr>
              <w:rPr>
                <w:rFonts w:ascii="仿宋_GB2312" w:eastAsia="仿宋_GB2312" w:hAnsi="仿宋"/>
                <w:szCs w:val="21"/>
              </w:rPr>
            </w:pPr>
            <w:r>
              <w:rPr>
                <w:rFonts w:ascii="仿宋_GB2312" w:eastAsia="仿宋_GB2312" w:hAnsi="仿宋" w:hint="eastAsia"/>
                <w:szCs w:val="21"/>
              </w:rPr>
              <w:t>职业基本能力及核心能力</w:t>
            </w: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会计核算能力</w:t>
            </w:r>
          </w:p>
        </w:tc>
        <w:tc>
          <w:tcPr>
            <w:tcW w:w="3827" w:type="dxa"/>
            <w:tcBorders>
              <w:top w:val="single" w:sz="4" w:space="0" w:color="auto"/>
              <w:left w:val="single" w:sz="4" w:space="0" w:color="auto"/>
              <w:bottom w:val="single" w:sz="4" w:space="0" w:color="auto"/>
              <w:right w:val="single" w:sz="4" w:space="0" w:color="auto"/>
            </w:tcBorders>
            <w:hideMark/>
          </w:tcPr>
          <w:p w:rsidR="006348FB" w:rsidRPr="005250FC" w:rsidRDefault="006348FB" w:rsidP="005250FC">
            <w:pPr>
              <w:ind w:right="-421"/>
              <w:jc w:val="left"/>
              <w:rPr>
                <w:rFonts w:ascii="仿宋_GB2312" w:eastAsia="仿宋_GB2312" w:hAnsi="仿宋"/>
                <w:spacing w:val="-12"/>
                <w:szCs w:val="21"/>
              </w:rPr>
            </w:pPr>
            <w:r w:rsidRPr="005250FC">
              <w:rPr>
                <w:rFonts w:ascii="仿宋_GB2312" w:eastAsia="仿宋_GB2312" w:hAnsi="仿宋" w:hint="eastAsia"/>
                <w:spacing w:val="-12"/>
                <w:szCs w:val="21"/>
              </w:rPr>
              <w:t>(1)账户设置；(2)复式记账；(3)凭证填制；</w:t>
            </w:r>
          </w:p>
          <w:p w:rsidR="006348FB" w:rsidRPr="005250FC" w:rsidRDefault="006348FB" w:rsidP="005250FC">
            <w:pPr>
              <w:jc w:val="left"/>
              <w:rPr>
                <w:rFonts w:ascii="仿宋_GB2312" w:eastAsia="仿宋_GB2312" w:hAnsi="仿宋"/>
                <w:szCs w:val="21"/>
              </w:rPr>
            </w:pPr>
            <w:r w:rsidRPr="005250FC">
              <w:rPr>
                <w:rFonts w:ascii="仿宋_GB2312" w:eastAsia="仿宋_GB2312" w:hAnsi="仿宋" w:hint="eastAsia"/>
                <w:spacing w:val="-12"/>
                <w:szCs w:val="21"/>
              </w:rPr>
              <w:t>(4)账簿登记；(5)报表编制；(6)账表装订。</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基础会计</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w:t>
            </w:r>
          </w:p>
        </w:tc>
      </w:tr>
      <w:tr w:rsidR="006348FB" w:rsidTr="005250FC">
        <w:tc>
          <w:tcPr>
            <w:tcW w:w="0" w:type="auto"/>
            <w:vMerge/>
            <w:tcBorders>
              <w:top w:val="single" w:sz="4" w:space="0" w:color="auto"/>
              <w:left w:val="single" w:sz="4" w:space="0" w:color="auto"/>
              <w:bottom w:val="single" w:sz="4" w:space="0" w:color="auto"/>
              <w:right w:val="single" w:sz="4" w:space="0" w:color="auto"/>
            </w:tcBorders>
            <w:vAlign w:val="center"/>
            <w:hideMark/>
          </w:tcPr>
          <w:p w:rsidR="006348FB" w:rsidRDefault="006348FB">
            <w:pPr>
              <w:widowControl/>
              <w:jc w:val="left"/>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计算机应用能力</w:t>
            </w:r>
          </w:p>
        </w:tc>
        <w:tc>
          <w:tcPr>
            <w:tcW w:w="3827" w:type="dxa"/>
            <w:tcBorders>
              <w:top w:val="single" w:sz="4" w:space="0" w:color="auto"/>
              <w:left w:val="single" w:sz="4" w:space="0" w:color="auto"/>
              <w:bottom w:val="single" w:sz="4" w:space="0" w:color="auto"/>
              <w:right w:val="single" w:sz="4" w:space="0" w:color="auto"/>
            </w:tcBorders>
            <w:hideMark/>
          </w:tcPr>
          <w:p w:rsidR="006348FB" w:rsidRPr="005250FC" w:rsidRDefault="006348FB" w:rsidP="005250FC">
            <w:pPr>
              <w:jc w:val="left"/>
              <w:rPr>
                <w:rFonts w:ascii="仿宋_GB2312" w:eastAsia="仿宋_GB2312" w:hAnsi="仿宋"/>
                <w:szCs w:val="21"/>
              </w:rPr>
            </w:pPr>
            <w:r w:rsidRPr="005250FC">
              <w:rPr>
                <w:rFonts w:ascii="仿宋_GB2312" w:eastAsia="仿宋_GB2312" w:hAnsi="仿宋" w:hint="eastAsia"/>
                <w:szCs w:val="21"/>
              </w:rPr>
              <w:t>(1)掌握数据库管理系统；</w:t>
            </w:r>
          </w:p>
          <w:p w:rsidR="006348FB" w:rsidRPr="005250FC" w:rsidRDefault="006348FB" w:rsidP="005250FC">
            <w:pPr>
              <w:jc w:val="left"/>
              <w:rPr>
                <w:rFonts w:ascii="仿宋_GB2312" w:eastAsia="仿宋_GB2312" w:hAnsi="仿宋"/>
                <w:szCs w:val="21"/>
              </w:rPr>
            </w:pPr>
            <w:r w:rsidRPr="005250FC">
              <w:rPr>
                <w:rFonts w:ascii="仿宋_GB2312" w:eastAsia="仿宋_GB2312" w:hAnsi="仿宋" w:hint="eastAsia"/>
                <w:szCs w:val="21"/>
              </w:rPr>
              <w:t>(2)掌握企业管理软件的操作。</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数据库原理与应用、ERP原理与应用</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w:t>
            </w:r>
          </w:p>
        </w:tc>
      </w:tr>
      <w:tr w:rsidR="006348FB" w:rsidTr="005250FC">
        <w:tc>
          <w:tcPr>
            <w:tcW w:w="0" w:type="auto"/>
            <w:vMerge/>
            <w:tcBorders>
              <w:top w:val="single" w:sz="4" w:space="0" w:color="auto"/>
              <w:left w:val="single" w:sz="4" w:space="0" w:color="auto"/>
              <w:bottom w:val="single" w:sz="4" w:space="0" w:color="auto"/>
              <w:right w:val="single" w:sz="4" w:space="0" w:color="auto"/>
            </w:tcBorders>
            <w:vAlign w:val="center"/>
            <w:hideMark/>
          </w:tcPr>
          <w:p w:rsidR="006348FB" w:rsidRDefault="006348FB">
            <w:pPr>
              <w:widowControl/>
              <w:jc w:val="left"/>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ind w:rightChars="-51" w:right="-107"/>
              <w:jc w:val="left"/>
              <w:rPr>
                <w:rFonts w:ascii="仿宋_GB2312" w:eastAsia="仿宋_GB2312" w:hAnsi="仿宋"/>
                <w:szCs w:val="21"/>
              </w:rPr>
            </w:pPr>
            <w:r>
              <w:rPr>
                <w:rFonts w:ascii="仿宋_GB2312" w:eastAsia="仿宋_GB2312" w:hAnsi="仿宋" w:hint="eastAsia"/>
                <w:szCs w:val="21"/>
              </w:rPr>
              <w:t>生产运作管理能力</w:t>
            </w:r>
          </w:p>
        </w:tc>
        <w:tc>
          <w:tcPr>
            <w:tcW w:w="3827" w:type="dxa"/>
            <w:tcBorders>
              <w:top w:val="single" w:sz="4" w:space="0" w:color="auto"/>
              <w:left w:val="single" w:sz="4" w:space="0" w:color="auto"/>
              <w:bottom w:val="single" w:sz="4" w:space="0" w:color="auto"/>
              <w:right w:val="single" w:sz="4" w:space="0" w:color="auto"/>
            </w:tcBorders>
            <w:hideMark/>
          </w:tcPr>
          <w:p w:rsidR="006348FB" w:rsidRPr="005250FC" w:rsidRDefault="006348FB" w:rsidP="005250FC">
            <w:pPr>
              <w:jc w:val="left"/>
              <w:rPr>
                <w:rFonts w:ascii="仿宋_GB2312" w:eastAsia="仿宋_GB2312" w:hAnsi="仿宋"/>
                <w:spacing w:val="-20"/>
                <w:szCs w:val="21"/>
              </w:rPr>
            </w:pPr>
            <w:r w:rsidRPr="005250FC">
              <w:rPr>
                <w:rFonts w:ascii="仿宋_GB2312" w:eastAsia="仿宋_GB2312" w:hAnsi="仿宋" w:hint="eastAsia"/>
                <w:szCs w:val="21"/>
              </w:rPr>
              <w:t>(1)</w:t>
            </w:r>
            <w:r w:rsidRPr="005250FC">
              <w:rPr>
                <w:rFonts w:ascii="仿宋_GB2312" w:eastAsia="仿宋_GB2312" w:hAnsi="仿宋" w:hint="eastAsia"/>
                <w:spacing w:val="-20"/>
                <w:szCs w:val="21"/>
              </w:rPr>
              <w:t>掌握生产运作的程序；</w:t>
            </w:r>
          </w:p>
          <w:p w:rsidR="006348FB" w:rsidRPr="005250FC" w:rsidRDefault="006348FB" w:rsidP="005250FC">
            <w:pPr>
              <w:jc w:val="left"/>
              <w:rPr>
                <w:rFonts w:ascii="仿宋_GB2312" w:eastAsia="仿宋_GB2312" w:hAnsi="仿宋"/>
                <w:spacing w:val="-20"/>
                <w:szCs w:val="21"/>
              </w:rPr>
            </w:pPr>
            <w:r w:rsidRPr="005250FC">
              <w:rPr>
                <w:rFonts w:ascii="仿宋_GB2312" w:eastAsia="仿宋_GB2312" w:hAnsi="仿宋" w:hint="eastAsia"/>
                <w:szCs w:val="21"/>
              </w:rPr>
              <w:t>(2)</w:t>
            </w:r>
            <w:r w:rsidRPr="005250FC">
              <w:rPr>
                <w:rFonts w:ascii="仿宋_GB2312" w:eastAsia="仿宋_GB2312" w:hAnsi="仿宋" w:hint="eastAsia"/>
                <w:spacing w:val="-20"/>
                <w:szCs w:val="21"/>
              </w:rPr>
              <w:t>掌握生产运作管理模式。</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工商企业经营管理、资源与运营管理</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w:t>
            </w:r>
          </w:p>
        </w:tc>
      </w:tr>
      <w:tr w:rsidR="006348FB" w:rsidTr="005250FC">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48FB" w:rsidRDefault="006348FB">
            <w:pPr>
              <w:widowControl/>
              <w:jc w:val="left"/>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ind w:rightChars="-51" w:right="-107"/>
              <w:jc w:val="left"/>
              <w:rPr>
                <w:rFonts w:ascii="仿宋_GB2312" w:eastAsia="仿宋_GB2312" w:hAnsi="仿宋"/>
                <w:szCs w:val="21"/>
              </w:rPr>
            </w:pPr>
            <w:r>
              <w:rPr>
                <w:rFonts w:ascii="仿宋_GB2312" w:eastAsia="仿宋_GB2312" w:hAnsi="仿宋" w:hint="eastAsia"/>
                <w:szCs w:val="21"/>
              </w:rPr>
              <w:t>人力资源管理能力</w:t>
            </w:r>
          </w:p>
        </w:tc>
        <w:tc>
          <w:tcPr>
            <w:tcW w:w="3827" w:type="dxa"/>
            <w:tcBorders>
              <w:top w:val="single" w:sz="4" w:space="0" w:color="auto"/>
              <w:left w:val="single" w:sz="4" w:space="0" w:color="auto"/>
              <w:bottom w:val="single" w:sz="4" w:space="0" w:color="auto"/>
              <w:right w:val="single" w:sz="4" w:space="0" w:color="auto"/>
            </w:tcBorders>
            <w:hideMark/>
          </w:tcPr>
          <w:p w:rsidR="006348FB" w:rsidRPr="005250FC" w:rsidRDefault="006348FB" w:rsidP="005250FC">
            <w:pPr>
              <w:jc w:val="left"/>
              <w:rPr>
                <w:rFonts w:ascii="仿宋_GB2312" w:eastAsia="仿宋_GB2312" w:hAnsi="仿宋"/>
                <w:spacing w:val="-20"/>
                <w:szCs w:val="21"/>
              </w:rPr>
            </w:pPr>
            <w:r w:rsidRPr="005250FC">
              <w:rPr>
                <w:rFonts w:ascii="仿宋_GB2312" w:eastAsia="仿宋_GB2312" w:hAnsi="仿宋" w:hint="eastAsia"/>
                <w:spacing w:val="-20"/>
                <w:szCs w:val="21"/>
              </w:rPr>
              <w:t>（1）掌握人力资源管理的规划、招聘、选拔、考核、激励、录用等工作过程；</w:t>
            </w:r>
          </w:p>
          <w:p w:rsidR="006348FB" w:rsidRPr="005250FC" w:rsidRDefault="006348FB" w:rsidP="005250FC">
            <w:pPr>
              <w:jc w:val="left"/>
              <w:rPr>
                <w:rFonts w:ascii="仿宋_GB2312" w:eastAsia="仿宋_GB2312" w:hAnsi="仿宋"/>
                <w:spacing w:val="-20"/>
                <w:szCs w:val="21"/>
              </w:rPr>
            </w:pPr>
            <w:r w:rsidRPr="005250FC">
              <w:rPr>
                <w:rFonts w:ascii="仿宋_GB2312" w:eastAsia="仿宋_GB2312" w:hAnsi="仿宋" w:hint="eastAsia"/>
                <w:spacing w:val="-20"/>
                <w:szCs w:val="21"/>
              </w:rPr>
              <w:t>（2）能简单应用人力资源理论进行人事管理。</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人力资源管理</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考试合格或考证</w:t>
            </w:r>
          </w:p>
        </w:tc>
      </w:tr>
      <w:tr w:rsidR="006348FB" w:rsidTr="005250FC">
        <w:trPr>
          <w:trHeight w:val="8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48FB" w:rsidRDefault="006348FB">
            <w:pPr>
              <w:widowControl/>
              <w:jc w:val="left"/>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财务管理能力</w:t>
            </w:r>
          </w:p>
        </w:tc>
        <w:tc>
          <w:tcPr>
            <w:tcW w:w="3827" w:type="dxa"/>
            <w:tcBorders>
              <w:top w:val="single" w:sz="4" w:space="0" w:color="auto"/>
              <w:left w:val="single" w:sz="4" w:space="0" w:color="auto"/>
              <w:bottom w:val="single" w:sz="4" w:space="0" w:color="auto"/>
              <w:right w:val="single" w:sz="4" w:space="0" w:color="auto"/>
            </w:tcBorders>
            <w:hideMark/>
          </w:tcPr>
          <w:p w:rsidR="006348FB" w:rsidRPr="005250FC" w:rsidRDefault="006348FB" w:rsidP="005250FC">
            <w:pPr>
              <w:jc w:val="left"/>
              <w:rPr>
                <w:rFonts w:ascii="仿宋_GB2312" w:eastAsia="仿宋_GB2312" w:hAnsi="仿宋"/>
                <w:b/>
                <w:szCs w:val="21"/>
              </w:rPr>
            </w:pPr>
            <w:r w:rsidRPr="005250FC">
              <w:rPr>
                <w:rFonts w:ascii="仿宋_GB2312" w:eastAsia="仿宋_GB2312" w:hAnsi="仿宋" w:hint="eastAsia"/>
                <w:spacing w:val="-12"/>
                <w:szCs w:val="21"/>
              </w:rPr>
              <w:t>(1)筹资管理(2)投资管理(3)分配管理。</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财务管理</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w:t>
            </w:r>
          </w:p>
        </w:tc>
      </w:tr>
      <w:tr w:rsidR="006348FB" w:rsidTr="005250FC">
        <w:trPr>
          <w:trHeight w:val="8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48FB" w:rsidRDefault="006348FB">
            <w:pPr>
              <w:widowControl/>
              <w:jc w:val="left"/>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ind w:right="-108"/>
              <w:jc w:val="left"/>
              <w:rPr>
                <w:rFonts w:ascii="仿宋_GB2312" w:eastAsia="仿宋_GB2312" w:hAnsi="仿宋"/>
                <w:szCs w:val="21"/>
              </w:rPr>
            </w:pPr>
            <w:r>
              <w:rPr>
                <w:rFonts w:ascii="仿宋_GB2312" w:eastAsia="仿宋_GB2312" w:hAnsi="仿宋" w:hint="eastAsia"/>
                <w:szCs w:val="21"/>
              </w:rPr>
              <w:t>项目管理能力</w:t>
            </w:r>
          </w:p>
        </w:tc>
        <w:tc>
          <w:tcPr>
            <w:tcW w:w="3827" w:type="dxa"/>
            <w:tcBorders>
              <w:top w:val="single" w:sz="4" w:space="0" w:color="auto"/>
              <w:left w:val="single" w:sz="4" w:space="0" w:color="auto"/>
              <w:bottom w:val="single" w:sz="4" w:space="0" w:color="auto"/>
              <w:right w:val="single" w:sz="4" w:space="0" w:color="auto"/>
            </w:tcBorders>
            <w:hideMark/>
          </w:tcPr>
          <w:p w:rsidR="006348FB" w:rsidRPr="005250FC" w:rsidRDefault="006348FB" w:rsidP="005250FC">
            <w:pPr>
              <w:jc w:val="left"/>
              <w:rPr>
                <w:rFonts w:ascii="仿宋_GB2312" w:eastAsia="仿宋_GB2312" w:hAnsi="仿宋"/>
                <w:spacing w:val="-20"/>
                <w:szCs w:val="21"/>
              </w:rPr>
            </w:pPr>
            <w:r w:rsidRPr="005250FC">
              <w:rPr>
                <w:rFonts w:ascii="仿宋_GB2312" w:eastAsia="仿宋_GB2312" w:hAnsi="仿宋" w:hint="eastAsia"/>
                <w:szCs w:val="21"/>
              </w:rPr>
              <w:t>(1)</w:t>
            </w:r>
            <w:r w:rsidRPr="005250FC">
              <w:rPr>
                <w:rFonts w:ascii="仿宋_GB2312" w:eastAsia="仿宋_GB2312" w:hAnsi="仿宋" w:hint="eastAsia"/>
                <w:spacing w:val="-20"/>
                <w:szCs w:val="21"/>
              </w:rPr>
              <w:t>掌握项目的制定、运作和控制过程；</w:t>
            </w:r>
          </w:p>
          <w:p w:rsidR="006348FB" w:rsidRPr="005250FC" w:rsidRDefault="006348FB" w:rsidP="005250FC">
            <w:pPr>
              <w:jc w:val="left"/>
              <w:rPr>
                <w:rFonts w:ascii="仿宋_GB2312" w:eastAsia="仿宋_GB2312" w:hAnsi="仿宋"/>
                <w:spacing w:val="-20"/>
                <w:szCs w:val="21"/>
              </w:rPr>
            </w:pPr>
            <w:r w:rsidRPr="005250FC">
              <w:rPr>
                <w:rFonts w:ascii="仿宋_GB2312" w:eastAsia="仿宋_GB2312" w:hAnsi="仿宋" w:hint="eastAsia"/>
                <w:szCs w:val="21"/>
              </w:rPr>
              <w:t>(2)</w:t>
            </w:r>
            <w:r w:rsidRPr="005250FC">
              <w:rPr>
                <w:rFonts w:ascii="仿宋_GB2312" w:eastAsia="仿宋_GB2312" w:hAnsi="仿宋" w:hint="eastAsia"/>
                <w:spacing w:val="-20"/>
                <w:szCs w:val="21"/>
              </w:rPr>
              <w:t>能做出简单的市场营销计划书。</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市场调查与预测、市场营销学</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w:t>
            </w:r>
          </w:p>
        </w:tc>
      </w:tr>
      <w:tr w:rsidR="006348FB" w:rsidTr="005250FC">
        <w:tc>
          <w:tcPr>
            <w:tcW w:w="0" w:type="auto"/>
            <w:vMerge/>
            <w:tcBorders>
              <w:top w:val="single" w:sz="4" w:space="0" w:color="auto"/>
              <w:left w:val="single" w:sz="4" w:space="0" w:color="auto"/>
              <w:bottom w:val="single" w:sz="4" w:space="0" w:color="auto"/>
              <w:right w:val="single" w:sz="4" w:space="0" w:color="auto"/>
            </w:tcBorders>
            <w:vAlign w:val="center"/>
            <w:hideMark/>
          </w:tcPr>
          <w:p w:rsidR="006348FB" w:rsidRDefault="006348FB">
            <w:pPr>
              <w:widowControl/>
              <w:jc w:val="left"/>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质量管理能力</w:t>
            </w:r>
          </w:p>
        </w:tc>
        <w:tc>
          <w:tcPr>
            <w:tcW w:w="3827" w:type="dxa"/>
            <w:tcBorders>
              <w:top w:val="single" w:sz="4" w:space="0" w:color="auto"/>
              <w:left w:val="single" w:sz="4" w:space="0" w:color="auto"/>
              <w:bottom w:val="single" w:sz="4" w:space="0" w:color="auto"/>
              <w:right w:val="single" w:sz="4" w:space="0" w:color="auto"/>
            </w:tcBorders>
            <w:hideMark/>
          </w:tcPr>
          <w:p w:rsidR="006348FB" w:rsidRPr="005250FC" w:rsidRDefault="006348FB" w:rsidP="005250FC">
            <w:pPr>
              <w:ind w:right="-421"/>
              <w:jc w:val="left"/>
              <w:rPr>
                <w:rFonts w:ascii="仿宋_GB2312" w:eastAsia="仿宋_GB2312" w:hAnsi="仿宋"/>
                <w:spacing w:val="-12"/>
                <w:szCs w:val="21"/>
              </w:rPr>
            </w:pPr>
            <w:r w:rsidRPr="005250FC">
              <w:rPr>
                <w:rFonts w:ascii="仿宋_GB2312" w:eastAsia="仿宋_GB2312" w:hAnsi="仿宋" w:hint="eastAsia"/>
                <w:spacing w:val="-12"/>
                <w:szCs w:val="21"/>
              </w:rPr>
              <w:t>（1）掌握统计学基本原理；</w:t>
            </w:r>
          </w:p>
          <w:p w:rsidR="006348FB" w:rsidRPr="005250FC" w:rsidRDefault="006348FB" w:rsidP="005250FC">
            <w:pPr>
              <w:ind w:right="-421"/>
              <w:jc w:val="left"/>
              <w:rPr>
                <w:rFonts w:ascii="仿宋_GB2312" w:eastAsia="仿宋_GB2312" w:hAnsi="仿宋"/>
                <w:spacing w:val="-12"/>
                <w:szCs w:val="21"/>
              </w:rPr>
            </w:pPr>
            <w:r w:rsidRPr="005250FC">
              <w:rPr>
                <w:rFonts w:ascii="仿宋_GB2312" w:eastAsia="仿宋_GB2312" w:hAnsi="仿宋" w:hint="eastAsia"/>
                <w:spacing w:val="-12"/>
                <w:szCs w:val="21"/>
              </w:rPr>
              <w:t>（2）利用统计方法进行质量管理。</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统计方法与应用、质量管理</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w:t>
            </w:r>
          </w:p>
        </w:tc>
      </w:tr>
      <w:tr w:rsidR="006348FB" w:rsidTr="005250FC">
        <w:tc>
          <w:tcPr>
            <w:tcW w:w="0" w:type="auto"/>
            <w:vMerge/>
            <w:tcBorders>
              <w:top w:val="single" w:sz="4" w:space="0" w:color="auto"/>
              <w:left w:val="single" w:sz="4" w:space="0" w:color="auto"/>
              <w:bottom w:val="single" w:sz="4" w:space="0" w:color="auto"/>
              <w:right w:val="single" w:sz="4" w:space="0" w:color="auto"/>
            </w:tcBorders>
            <w:vAlign w:val="center"/>
            <w:hideMark/>
          </w:tcPr>
          <w:p w:rsidR="006348FB" w:rsidRDefault="006348FB">
            <w:pPr>
              <w:widowControl/>
              <w:jc w:val="left"/>
              <w:rPr>
                <w:rFonts w:ascii="仿宋_GB2312" w:eastAsia="仿宋_GB2312" w:hAnsi="仿宋"/>
                <w:szCs w:val="21"/>
              </w:rPr>
            </w:pPr>
          </w:p>
        </w:tc>
        <w:tc>
          <w:tcPr>
            <w:tcW w:w="1303"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税务处理能力</w:t>
            </w:r>
          </w:p>
        </w:tc>
        <w:tc>
          <w:tcPr>
            <w:tcW w:w="3827" w:type="dxa"/>
            <w:tcBorders>
              <w:top w:val="single" w:sz="4" w:space="0" w:color="auto"/>
              <w:left w:val="single" w:sz="4" w:space="0" w:color="auto"/>
              <w:bottom w:val="single" w:sz="4" w:space="0" w:color="auto"/>
              <w:right w:val="single" w:sz="4" w:space="0" w:color="auto"/>
            </w:tcBorders>
            <w:hideMark/>
          </w:tcPr>
          <w:p w:rsidR="006348FB" w:rsidRPr="005250FC" w:rsidRDefault="006348FB" w:rsidP="005250FC">
            <w:pPr>
              <w:jc w:val="left"/>
              <w:rPr>
                <w:rFonts w:ascii="仿宋_GB2312" w:eastAsia="仿宋_GB2312" w:hAnsi="仿宋"/>
                <w:szCs w:val="21"/>
              </w:rPr>
            </w:pPr>
            <w:r w:rsidRPr="005250FC">
              <w:rPr>
                <w:rFonts w:ascii="仿宋_GB2312" w:eastAsia="仿宋_GB2312" w:hAnsi="仿宋" w:hint="eastAsia"/>
                <w:szCs w:val="21"/>
              </w:rPr>
              <w:t>(1)掌握增值税、营业税、消费税、资源税所得税等计算及报税程序；(2)了解合同法、会计法、公司法等相关法律。</w:t>
            </w:r>
          </w:p>
        </w:tc>
        <w:tc>
          <w:tcPr>
            <w:tcW w:w="189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企业纳税实务、经济法概论</w:t>
            </w:r>
          </w:p>
        </w:tc>
        <w:tc>
          <w:tcPr>
            <w:tcW w:w="1080" w:type="dxa"/>
            <w:tcBorders>
              <w:top w:val="single" w:sz="4" w:space="0" w:color="auto"/>
              <w:left w:val="single" w:sz="4" w:space="0" w:color="auto"/>
              <w:bottom w:val="single" w:sz="4" w:space="0" w:color="auto"/>
              <w:right w:val="single" w:sz="4" w:space="0" w:color="auto"/>
            </w:tcBorders>
            <w:hideMark/>
          </w:tcPr>
          <w:p w:rsidR="006348FB" w:rsidRDefault="006348FB" w:rsidP="005250FC">
            <w:pPr>
              <w:jc w:val="left"/>
              <w:rPr>
                <w:rFonts w:ascii="仿宋_GB2312" w:eastAsia="仿宋_GB2312" w:hAnsi="仿宋"/>
                <w:szCs w:val="21"/>
              </w:rPr>
            </w:pPr>
            <w:r>
              <w:rPr>
                <w:rFonts w:ascii="仿宋_GB2312" w:eastAsia="仿宋_GB2312" w:hAnsi="仿宋" w:hint="eastAsia"/>
                <w:szCs w:val="21"/>
              </w:rPr>
              <w:t>考试合格</w:t>
            </w:r>
          </w:p>
        </w:tc>
      </w:tr>
    </w:tbl>
    <w:p w:rsidR="006348FB" w:rsidRDefault="006348FB" w:rsidP="006348FB">
      <w:pPr>
        <w:rPr>
          <w:rFonts w:ascii="仿宋_GB2312" w:eastAsia="仿宋_GB2312"/>
          <w:szCs w:val="21"/>
        </w:rPr>
      </w:pPr>
    </w:p>
    <w:p w:rsidR="006348FB" w:rsidRDefault="006348FB" w:rsidP="00640493">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六、课程说明</w:t>
      </w:r>
    </w:p>
    <w:p w:rsidR="006348FB" w:rsidRPr="003B447F" w:rsidRDefault="006348FB" w:rsidP="003B447F">
      <w:pPr>
        <w:spacing w:line="360" w:lineRule="auto"/>
        <w:ind w:firstLineChars="200" w:firstLine="480"/>
        <w:rPr>
          <w:rFonts w:ascii="仿宋_GB2312" w:eastAsia="仿宋_GB2312"/>
          <w:sz w:val="24"/>
        </w:rPr>
      </w:pPr>
      <w:r w:rsidRPr="003B447F">
        <w:rPr>
          <w:rFonts w:ascii="仿宋_GB2312" w:eastAsia="仿宋_GB2312" w:hint="eastAsia"/>
          <w:sz w:val="24"/>
        </w:rPr>
        <w:t>本专业课程共设置5个模块，分别是公共基础课、职业基础课、职业技能课、职业延展课和</w:t>
      </w:r>
      <w:r w:rsidR="00640493">
        <w:rPr>
          <w:rFonts w:ascii="仿宋_GB2312" w:eastAsia="仿宋_GB2312" w:hint="eastAsia"/>
          <w:sz w:val="24"/>
        </w:rPr>
        <w:t>综合</w:t>
      </w:r>
      <w:r w:rsidRPr="003B447F">
        <w:rPr>
          <w:rFonts w:ascii="仿宋_GB2312" w:eastAsia="仿宋_GB2312" w:hint="eastAsia"/>
          <w:sz w:val="24"/>
        </w:rPr>
        <w:t>实践课。</w:t>
      </w:r>
    </w:p>
    <w:p w:rsidR="006348FB" w:rsidRPr="003B447F" w:rsidRDefault="006348FB" w:rsidP="003B447F">
      <w:pPr>
        <w:spacing w:line="360" w:lineRule="auto"/>
        <w:ind w:firstLineChars="200" w:firstLine="480"/>
        <w:rPr>
          <w:rFonts w:ascii="仿宋_GB2312" w:eastAsia="仿宋_GB2312"/>
          <w:sz w:val="24"/>
        </w:rPr>
      </w:pPr>
      <w:r w:rsidRPr="003B447F">
        <w:rPr>
          <w:rFonts w:ascii="仿宋_GB2312" w:eastAsia="仿宋_GB2312" w:hint="eastAsia"/>
          <w:sz w:val="24"/>
        </w:rPr>
        <w:t>（一）公共基础课</w:t>
      </w:r>
    </w:p>
    <w:p w:rsidR="006348FB" w:rsidRPr="003B447F" w:rsidRDefault="006348FB" w:rsidP="003B447F">
      <w:pPr>
        <w:pStyle w:val="a3"/>
        <w:rPr>
          <w:rFonts w:hAnsi="Calibri" w:cs="Times New Roman"/>
          <w:szCs w:val="24"/>
        </w:rPr>
      </w:pPr>
      <w:r w:rsidRPr="003B447F">
        <w:rPr>
          <w:rFonts w:hAnsi="Calibri" w:cs="Times New Roman" w:hint="eastAsia"/>
          <w:szCs w:val="24"/>
        </w:rPr>
        <w:t>本模块最低毕业学分</w:t>
      </w:r>
      <w:r w:rsidR="00D44F94">
        <w:rPr>
          <w:rFonts w:hAnsi="Calibri" w:cs="Times New Roman" w:hint="eastAsia"/>
          <w:szCs w:val="24"/>
        </w:rPr>
        <w:t>为</w:t>
      </w:r>
      <w:r w:rsidRPr="003B447F">
        <w:rPr>
          <w:rFonts w:hAnsi="Calibri" w:cs="Times New Roman" w:hint="eastAsia"/>
          <w:szCs w:val="24"/>
        </w:rPr>
        <w:t>17分</w:t>
      </w:r>
      <w:r w:rsidR="00D44F94">
        <w:rPr>
          <w:rFonts w:hAnsi="Calibri" w:cs="Times New Roman" w:hint="eastAsia"/>
          <w:szCs w:val="24"/>
        </w:rPr>
        <w:t>。</w:t>
      </w:r>
    </w:p>
    <w:p w:rsidR="006348FB" w:rsidRPr="003B447F" w:rsidRDefault="006348FB" w:rsidP="003B447F">
      <w:pPr>
        <w:pStyle w:val="a3"/>
        <w:rPr>
          <w:rFonts w:hAnsi="Calibri" w:cs="Times New Roman"/>
          <w:szCs w:val="24"/>
        </w:rPr>
      </w:pPr>
      <w:r w:rsidRPr="003B447F">
        <w:rPr>
          <w:rFonts w:hAnsi="Calibri" w:cs="Times New Roman" w:hint="eastAsia"/>
          <w:szCs w:val="24"/>
        </w:rPr>
        <w:t>1．大学信息技术应用基础</w:t>
      </w:r>
    </w:p>
    <w:p w:rsidR="006348FB" w:rsidRPr="003B447F" w:rsidRDefault="006348FB" w:rsidP="003B447F">
      <w:pPr>
        <w:pStyle w:val="a3"/>
        <w:rPr>
          <w:rFonts w:hAnsi="Calibri" w:cs="Times New Roman"/>
          <w:szCs w:val="24"/>
        </w:rPr>
      </w:pPr>
      <w:r w:rsidRPr="003B447F">
        <w:rPr>
          <w:rFonts w:hAnsi="Calibri" w:cs="Times New Roman" w:hint="eastAsia"/>
          <w:szCs w:val="24"/>
        </w:rPr>
        <w:t>本课程4学分，72学时。</w:t>
      </w:r>
    </w:p>
    <w:p w:rsidR="006348FB" w:rsidRPr="003B447F" w:rsidRDefault="006348FB" w:rsidP="003B447F">
      <w:pPr>
        <w:pStyle w:val="a3"/>
        <w:rPr>
          <w:rFonts w:hAnsi="Calibri" w:cs="Times New Roman"/>
          <w:szCs w:val="24"/>
        </w:rPr>
      </w:pPr>
      <w:r w:rsidRPr="003B447F">
        <w:rPr>
          <w:rFonts w:hAnsi="Calibri" w:cs="Times New Roman" w:hint="eastAsia"/>
          <w:szCs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课程强调实践操作，突出应用技能的训练，以日常学习、工作中经常遇到的实际工组任务为实训项目，提高实际应用的能力和综合运用的水平，达到学以致用的目的。 课程主要内容是信息技术基础知识和Windows 7和Microsoft Office 2010基本操作。</w:t>
      </w:r>
    </w:p>
    <w:p w:rsidR="006348FB" w:rsidRPr="003B447F" w:rsidRDefault="006348FB" w:rsidP="003B447F">
      <w:pPr>
        <w:pStyle w:val="a3"/>
        <w:rPr>
          <w:rFonts w:hAnsi="Calibri" w:cs="Times New Roman"/>
          <w:szCs w:val="24"/>
        </w:rPr>
      </w:pPr>
      <w:r w:rsidRPr="003B447F">
        <w:rPr>
          <w:rFonts w:hAnsi="Calibri" w:cs="Times New Roman" w:hint="eastAsia"/>
          <w:szCs w:val="24"/>
        </w:rPr>
        <w:t>2.中国特色社会主义理论体系概论</w:t>
      </w:r>
    </w:p>
    <w:p w:rsidR="006348FB" w:rsidRPr="003B447F" w:rsidRDefault="006348FB" w:rsidP="003B447F">
      <w:pPr>
        <w:pStyle w:val="a3"/>
        <w:rPr>
          <w:rFonts w:hAnsi="Calibri" w:cs="Times New Roman"/>
          <w:szCs w:val="24"/>
        </w:rPr>
      </w:pPr>
      <w:r w:rsidRPr="003B447F">
        <w:rPr>
          <w:rFonts w:hAnsi="Calibri" w:cs="Times New Roman" w:hint="eastAsia"/>
          <w:szCs w:val="24"/>
        </w:rPr>
        <w:t>本课程3学分， 54学时。</w:t>
      </w:r>
    </w:p>
    <w:p w:rsidR="006348FB" w:rsidRPr="003B447F" w:rsidRDefault="006348FB" w:rsidP="003B447F">
      <w:pPr>
        <w:pStyle w:val="a3"/>
        <w:rPr>
          <w:rFonts w:hAnsi="Calibri" w:cs="Times New Roman"/>
          <w:szCs w:val="24"/>
        </w:rPr>
      </w:pPr>
      <w:r w:rsidRPr="003B447F">
        <w:rPr>
          <w:rFonts w:hAnsi="Calibri" w:cs="Times New Roman" w:hint="eastAsia"/>
          <w:szCs w:val="24"/>
        </w:rPr>
        <w:t>通过本课程的学习，使学生深刻把握中国特色社会主义理论的精神实质，掌握什么是社会主义，如何建设社会主义这个基本理论问题，把握社会主义的本质和社会主义建设的规律，增强执行党的“一个中心，两个基本点”的基本路线的</w:t>
      </w:r>
      <w:r w:rsidRPr="003B447F">
        <w:rPr>
          <w:rFonts w:hAnsi="Calibri" w:cs="Times New Roman" w:hint="eastAsia"/>
          <w:szCs w:val="24"/>
        </w:rPr>
        <w:lastRenderedPageBreak/>
        <w:t>自觉性和坚定性；正确对待目前社会存在的经济、政治、文化、社会建设等问题，确立建设中国特色社会主义的理想，立志为改革开放和现代化服务。本课程基本内容由分为四个部分，第一部分：讲述中国特色社会主义理论形成的社会条件、历史过程及理论的主要内容、历史地位；第二部分讲述建设中国特色社会主义的思想路线、总依据、总任务、发展动力；第三部分：内容为“五位一体”的中国特色社会主义总布局（经济—政治—文化—社会—生态）；第四部分：主要内容包括祖国统一和外交政策、社会主义建设的依靠力量和领导核心。</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3.实用英语（上）</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 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增强对文化差异的敏感性，充实文化知识，提高人文素养。</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4.实用英语（下）</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 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通过该课程的学习，学生应能能够听懂日常生活中发音清楚、语速较慢的简短对话或陈述，并能用英语进行简短的日常交谈；掌握1800左右的常用词汇以及相关的常用词组；能够掌握并正确运用基本的语法知识；能够阅读中等难度的一般题材的简短英文文字材料，理解正确，并能够读懂通用的简短实用文字材料，如礼仪、美食、文化、购物、观光等；能够写简短的应用文，如邀请函、预定、求职信等。</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5.经济数学基础</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 4学分，72学时。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通过本课程的学习，使学生获得微积分和线性代数的基本运算能力，使学生受到基本数学方法的训练和运用变量数学方法解决简单的实际问题的初步训练，为学习后续课程和今后工作的需要打好必要的数学基础。课程的主要内容：函数，函数概念、定义域的求法、函数关系式的建立；一元函数微分学，极限与连续概念、极限计算、导数概念与计算、复合函数求导数；导数应用，单调性判别、极值的应用；一元函数积分学，原函数与不定积分、换元积分法、分部积分法、定</w:t>
      </w:r>
      <w:r w:rsidRPr="003B447F">
        <w:rPr>
          <w:rFonts w:ascii="仿宋_GB2312" w:eastAsia="仿宋_GB2312" w:hAnsi="Calibri" w:hint="eastAsia"/>
          <w:sz w:val="24"/>
        </w:rPr>
        <w:lastRenderedPageBreak/>
        <w:t>积分概念及计算；积分应用，积分在几何和经济中的应用；行列式；矩阵定义、矩阵乘法、矩阵的初等行变换、求逆矩阵和矩阵的秩；线性方程组，线性方程组解的判定、求方程组的一般解和特解。</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6.体育（1）、体育（2）、体育（3）和体育（4）</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本课程分体育（1）、体育（2）、体育（3）和体育（4），各为1学分，18学时。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7.思想道德修养与法律基础</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本课程2学分，36学时。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8.大学生人文素养基础</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本课程2学分，36学时。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通过本课程的教学，使学生掌握一定的阅读鉴赏、应用写作、口语表达及日常礼仪知识，全面提升其人文素养。课程的主要内容：文学作品阅读与鉴赏、常用应用文体写作、日常口语表达、社交文明礼仪等。</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9.实用写作</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本课程实用性强，适用面广。 本课程的教学目的，是使学生系统掌握常用的实用类文章的实际用途及其写作要领，培养和提高为高级应用型人才所必备的</w:t>
      </w:r>
      <w:r w:rsidRPr="003B447F">
        <w:rPr>
          <w:rFonts w:ascii="仿宋_GB2312" w:eastAsia="仿宋_GB2312" w:hAnsi="Calibri" w:hint="eastAsia"/>
          <w:sz w:val="24"/>
        </w:rPr>
        <w:lastRenderedPageBreak/>
        <w:t>实用文体写作能力和实用文体的分析与处理能力，以适应当前和今后在工作、学习以及科学研究中的写作需要，为其总体工作水平的提高提供必要的保证，并为毕业前的毕业作业写作做好一定的知识和技能准备。</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10.大学生心理健康教育</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本课程2学分，36学时。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6348FB" w:rsidRPr="003B447F" w:rsidRDefault="006348FB" w:rsidP="003B447F">
      <w:pPr>
        <w:spacing w:line="360" w:lineRule="auto"/>
        <w:ind w:firstLineChars="200" w:firstLine="480"/>
        <w:rPr>
          <w:rFonts w:ascii="仿宋_GB2312" w:eastAsia="仿宋_GB2312"/>
          <w:sz w:val="24"/>
        </w:rPr>
      </w:pPr>
      <w:r w:rsidRPr="003B447F">
        <w:rPr>
          <w:rFonts w:ascii="仿宋_GB2312" w:eastAsia="仿宋_GB2312" w:hint="eastAsia"/>
          <w:sz w:val="24"/>
        </w:rPr>
        <w:t>（二）职业基础课</w:t>
      </w:r>
    </w:p>
    <w:p w:rsidR="006348FB" w:rsidRPr="003B447F" w:rsidRDefault="006348FB" w:rsidP="003B447F">
      <w:pPr>
        <w:spacing w:line="360" w:lineRule="auto"/>
        <w:ind w:firstLineChars="200" w:firstLine="480"/>
        <w:rPr>
          <w:rFonts w:ascii="仿宋_GB2312" w:eastAsia="仿宋_GB2312"/>
          <w:sz w:val="24"/>
        </w:rPr>
      </w:pPr>
      <w:r w:rsidRPr="003B447F">
        <w:rPr>
          <w:rFonts w:ascii="仿宋_GB2312" w:eastAsia="仿宋_GB2312" w:hint="eastAsia"/>
          <w:sz w:val="24"/>
        </w:rPr>
        <w:t>本模块最低毕业学分</w:t>
      </w:r>
      <w:r w:rsidR="00D44F94">
        <w:rPr>
          <w:rFonts w:ascii="仿宋_GB2312" w:eastAsia="仿宋_GB2312" w:hint="eastAsia"/>
          <w:sz w:val="24"/>
        </w:rPr>
        <w:t>为</w:t>
      </w:r>
      <w:r w:rsidRPr="003B447F">
        <w:rPr>
          <w:rFonts w:ascii="仿宋_GB2312" w:eastAsia="仿宋_GB2312" w:hint="eastAsia"/>
          <w:sz w:val="24"/>
        </w:rPr>
        <w:t>10分</w:t>
      </w:r>
      <w:r w:rsidR="00D44F94">
        <w:rPr>
          <w:rFonts w:ascii="仿宋_GB2312" w:eastAsia="仿宋_GB2312" w:hint="eastAsia"/>
          <w:sz w:val="24"/>
        </w:rPr>
        <w:t>。</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1.经济学基础</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本课程3学分，54学时期。</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从经济学的基础--资源的稀缺性为切入点，讨论了资源配置及其机制，市场价格的决定，消费者行为理论，生产者行为理论，市场经济下的收入分配法则，市场失灵时的微观调节，国民经济运行的基本理论和失业、通胀和经济紧缩，以及政府进行宏观经济调控的财政政策和货币政策，经济增长和经济可持续发展问题。通过本课程的教学，使学生全面系统掌握经济学的总体内容、主要结论和应用条件，能够正确领会和理解经济运行的逻辑关系和基本规律，能够对经济问题和经济现象进行简单分析，具备初步分析能力。</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2.管理学基础</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 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课程的主要内容：管理与管理学：管理的职能与作用、管理学的研究对象与研究方法、管理理论的形成与发展；计划：计划的种类、计划工作的程序和方法；</w:t>
      </w:r>
      <w:r w:rsidRPr="003B447F">
        <w:rPr>
          <w:rFonts w:ascii="仿宋_GB2312" w:eastAsia="仿宋_GB2312" w:hAnsi="Calibri" w:hint="eastAsia"/>
          <w:sz w:val="24"/>
        </w:rPr>
        <w:lastRenderedPageBreak/>
        <w:t>目标管理：目标管理的产生和发展、目标管理的实施过程；经济预测：预测的含义及其类型、预测的步骤与方法；决策：决策的作用与原则、决策程序、决策方法；组织的含义及作用、组织的类型及组织工作原则、组织结构；人员配备、管理人员的选聘、管理人员的考评、管理人员的培训；领导者、领导者素质及领导班子构成、领导理论及领导方式、领导艺术；激励：激励理论、激励模式、激励方法；控制的基础理论、控制的基本内容、控制的基本过程；控制方法：质量控制方法、预算控制方法、成本控制方法；协调：信息沟通、协调的作用和原则、协调的内容与方式。通过本课程的教学，使学生掌握管理学的基本内容和管理职能，能够正确领会和理解管理学基础的基本规律，能够对管理问题和管理现象进行简单分析，具备初步管理分析能力。</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3.会计基础</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本课程4学分, 72学时。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总论；账户与复式记账的基本原理；复式记账的具体应用；账户的分类；会计凭证；账簿；会计报表；会计核算程序；财产清查；会计准则；会计工作的组织；内部会计控制等。本课程是为非会计的财经类各专业开设的专业基础课，通过本课程的教学，使得学生掌握会计学的基本理论和原理，并能看懂会计报表。</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4.统计方法与应用</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 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统计学的研究对象和方法、统计学的基本范畴、统计组织和管理、统计调查的意义和种类、统计调查方案、统计调查方法、统计整理的意义和内容、统计分组、统计分布、统计表、总量指标、相对指标、平均指标、变异指标、综合指标的应用、抽样推断的意义和内容、抽样误差、抽样估计的方法、抽样组织的设计、相关的意义和种类、相关图表和相关系数、回归分析、指数的意义和种类、综合指数和平均指数、因素分析、指数数列、动态数列的意义和种类、现象发展的水平指标、现象发展的速度指标、现象变动的趋势分析。通过本课程的教学，使得学生掌握如何用科学的方法去搜集、整理、分析国民经济和社会发展的实际数据，并通过统计所特有的统计指标和指标体系，表明所研究的社会经济现象的规模、水平、速度、比例和效益，以反映社会经济现象发展规律在</w:t>
      </w:r>
      <w:r w:rsidRPr="003B447F">
        <w:rPr>
          <w:rFonts w:ascii="仿宋_GB2312" w:eastAsia="仿宋_GB2312" w:hAnsi="Calibri" w:hint="eastAsia"/>
          <w:sz w:val="24"/>
        </w:rPr>
        <w:lastRenderedPageBreak/>
        <w:t>一定时间、地点、条件下的作用，描述社会经济现象数量之间的联系关系和变动规律。</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5.经济法概论</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 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第一编：基础知识概述和相关民法知识；第二编：经济实体法律，包括企业法、外资法、公司法、合同法、证券法、消法、质量法等近25余部法律。通过对本课程的教学，不仅使学生对经济法的基本原理、基本知识、相关法律条款以及这些理论、知识、条款在经济发展中的运行机制和方法、调控的作用等有较全面的认识和理解。而且使学生学会观察和分析经济运行中所需的法律环境、条件及可能出现的问题，培养学生辨析守法与违法、保证企业经济运行和个人的各种经济行为遵守我国法律的要求意识和能力。</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6.数据库原理与应用</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本课程4学分，72学时。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数据库系统的概念、组成和主要功能，数据库保护和数据模型，关系模型和各种关系运算，利用SQL进行数据库的定义、查询、更新、插入和删除数据，关系规范化和函数依赖，第一、二、三范式和BCNF范式，数据库的概念结构设计、逻辑结构设计和物理结构设计，FoxPro数据库的建立、显示、修改、查询、统计、复制、索引、排序、更新、关联等，Foxpro应用程序设计和用户界面设计。通过本课程的教学，使学生能够进行数据库结构的简单应用系统的设计。</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（三）职业技能课</w:t>
      </w:r>
    </w:p>
    <w:p w:rsidR="006348FB" w:rsidRPr="003B447F" w:rsidRDefault="006348FB" w:rsidP="003B447F">
      <w:pPr>
        <w:spacing w:line="360" w:lineRule="auto"/>
        <w:ind w:firstLineChars="200" w:firstLine="480"/>
        <w:rPr>
          <w:rFonts w:ascii="仿宋_GB2312" w:eastAsia="仿宋_GB2312"/>
          <w:sz w:val="24"/>
        </w:rPr>
      </w:pPr>
      <w:r w:rsidRPr="003B447F">
        <w:rPr>
          <w:rFonts w:ascii="仿宋_GB2312" w:eastAsia="仿宋_GB2312" w:hint="eastAsia"/>
          <w:sz w:val="24"/>
        </w:rPr>
        <w:t>本模块最低毕业学分</w:t>
      </w:r>
      <w:r w:rsidR="00D44F94">
        <w:rPr>
          <w:rFonts w:ascii="仿宋_GB2312" w:eastAsia="仿宋_GB2312" w:hint="eastAsia"/>
          <w:sz w:val="24"/>
        </w:rPr>
        <w:t>为</w:t>
      </w:r>
      <w:r w:rsidRPr="003B447F">
        <w:rPr>
          <w:rFonts w:ascii="仿宋_GB2312" w:eastAsia="仿宋_GB2312" w:hint="eastAsia"/>
          <w:sz w:val="24"/>
        </w:rPr>
        <w:t>20学分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1.人力资源管理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w:t>
      </w:r>
      <w:r w:rsidR="008F0C13">
        <w:rPr>
          <w:rFonts w:ascii="仿宋_GB2312" w:eastAsia="仿宋_GB2312" w:hAnsi="Calibri" w:hint="eastAsia"/>
          <w:sz w:val="24"/>
        </w:rPr>
        <w:t>3</w:t>
      </w:r>
      <w:r w:rsidRPr="003B447F">
        <w:rPr>
          <w:rFonts w:ascii="仿宋_GB2312" w:eastAsia="仿宋_GB2312" w:hAnsi="Calibri" w:hint="eastAsia"/>
          <w:sz w:val="24"/>
        </w:rPr>
        <w:t>学分，</w:t>
      </w:r>
      <w:r w:rsidR="008F0C13">
        <w:rPr>
          <w:rFonts w:ascii="仿宋_GB2312" w:eastAsia="仿宋_GB2312" w:hAnsi="Calibri" w:hint="eastAsia"/>
          <w:sz w:val="24"/>
        </w:rPr>
        <w:t>54</w:t>
      </w:r>
      <w:r w:rsidRPr="003B447F">
        <w:rPr>
          <w:rFonts w:ascii="仿宋_GB2312" w:eastAsia="仿宋_GB2312" w:hAnsi="Calibri" w:hint="eastAsia"/>
          <w:sz w:val="24"/>
        </w:rPr>
        <w:t>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人力资源相关概念、人力资源规划、工作分析和工作评价、员工招聘、员工甄选与测试方法、员工培训与开发、绩效考评、薪酬管理、劳动关系管理、员工保障管理、职业生涯管理、人力资源外包。通过本课程的教学，使学生了解现代企业人力资源管理的方法，了解我国企业人力资源管理的现状和问题；树立正确的人力资源开发与管理理念；熟悉现代企业人力资源管理的基本</w:t>
      </w:r>
      <w:r w:rsidRPr="003B447F">
        <w:rPr>
          <w:rFonts w:ascii="仿宋_GB2312" w:eastAsia="仿宋_GB2312" w:hAnsi="Calibri" w:hint="eastAsia"/>
          <w:sz w:val="24"/>
        </w:rPr>
        <w:lastRenderedPageBreak/>
        <w:t>理论；掌握人力资源管理的基本知识和基本方法；学会运用现代企业人力资源管理的理论和方法分析并解决企业及组织发展中的人力资源问题。</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课程结束后学生可根据实际情况参加人力资源和社会保障部人力资源管理师四级证书考试。</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2.市场营销学</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本课程4学分, 72学时。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绪论、企业战略和市场营销管理过程、购买行为分析、目标市场营销、市场调研与需求预测、市场营销组合策略、市场营销计划的实施与控制等。通过本课程的教学，使学生掌握市场营销的基本思想、原理和方法，着重掌握市场分析的方法、市场战略和企业的市场营销组合策略的运用。</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课程结束后学生可根据实际情况参加人力资源和社会保障部营销师四级证书考试。</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3.物流管理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w:t>
      </w:r>
      <w:r w:rsidR="008F0C13">
        <w:rPr>
          <w:rFonts w:ascii="仿宋_GB2312" w:eastAsia="仿宋_GB2312" w:hAnsi="Calibri" w:hint="eastAsia"/>
          <w:sz w:val="24"/>
        </w:rPr>
        <w:t>3</w:t>
      </w:r>
      <w:r w:rsidRPr="003B447F">
        <w:rPr>
          <w:rFonts w:ascii="仿宋_GB2312" w:eastAsia="仿宋_GB2312" w:hAnsi="Calibri" w:hint="eastAsia"/>
          <w:sz w:val="24"/>
        </w:rPr>
        <w:t>学分,</w:t>
      </w:r>
      <w:r w:rsidR="008F0C13">
        <w:rPr>
          <w:rFonts w:ascii="仿宋_GB2312" w:eastAsia="仿宋_GB2312" w:hAnsi="Calibri" w:hint="eastAsia"/>
          <w:sz w:val="24"/>
        </w:rPr>
        <w:t>54</w:t>
      </w:r>
      <w:r w:rsidRPr="003B447F">
        <w:rPr>
          <w:rFonts w:ascii="仿宋_GB2312" w:eastAsia="仿宋_GB2312" w:hAnsi="Calibri" w:hint="eastAsia"/>
          <w:sz w:val="24"/>
        </w:rPr>
        <w:t>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现代物流基础知识、现代物流系统概述、现代物流管理概述、企业物流、第三方物流、现代物流技术与电子商务、国际物流、供应链管理及绿色物流等内容。通过本课程的教学，使学生掌握现代物流管理的基本思想、原理和方法，着重掌握现代物流管理的方法、物流系统运行和物流信息技术的运用等技能。</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课程结束学生可根据实际情况参加人力资源和社会保障部物流师四级证书考试。</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4.企业文化</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 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企业文化内涵，企业文化理论的形成过程，企业文化理论研究的特点，市场经济对企业文化的要求，企业文化的主体、中坚力量、构造程序与方法、框架，企业文化的主要内容、群体起源、影响因素，企业文化建设的意义及原则，企业文化的模式、特征、功能、作用，价值与价值观，企业价值观的内容，企业精神的类型、内涵、结构等。通过本课程的教学，使学生掌握企业文化的基本知识、基本原理，学会用企业文化理论分析和解决企业实际问题的方</w:t>
      </w:r>
      <w:r w:rsidRPr="003B447F">
        <w:rPr>
          <w:rFonts w:ascii="仿宋_GB2312" w:eastAsia="仿宋_GB2312" w:hAnsi="Calibri" w:hint="eastAsia"/>
          <w:sz w:val="24"/>
        </w:rPr>
        <w:lastRenderedPageBreak/>
        <w:t>法。</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课程结束后学生可根据实际情况参加人力资源和社会保障部企业文化师三级证书考试。</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5.新编用友ERP供应链管理系统实验教程</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本课程4学分，72学时。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供应链管理基本理论、物料需求计划、采购管理、销售管理、库存管理存货核算等内容。实验教程共分6章，第1章介绍了用友ERP-U8．72管理软件的使用基础、系统管理和基础设置，第2章至第6章分别介绍了ERP供应链管理系统中最基础和最重要的采购管理、销售管理、库存管理、存货核算和期末处理等几个子系统的基本功能，并以实验的方式介绍了以上模块的使用方法。通过本课程的教学，使学员在了解企业供应链管理动作流程的基础上掌握供应链系统的基本应用，掌握普通销售业务和销售退货业务等业务流程，分析了实验过程中出现的问题和解决方案，并对实验项目的完成情况及效果做了综合评价。</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课程结束后学生可根据实际情况参加工业和信息化部电子人才交流中心信息化工程师证书考试。</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6.资源与运营管理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 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招募并留住伙伴、财务表现、工作环境、资源配置、客户和质量管理、促使变革进行、解决问题和决策、项目管理。通过本课程的教学，使学生能够初步掌握资源使用和运营绩效管理的概念和方法，提高资源使用能力以及运营绩效管理能力。</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7.企业生产管理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 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生产系统的规划与设计的基本原理和方法，新产品开发的策略、程序和一些先进的思想方法，不同生产类型的特征、生产过程的组织、计划和监控，物资供应、库存管理、设备管理等基本理论和方法。通过对本课程的教学，使学员掌握企业生产管理的基础知识，了解一些生产管理的新思想、新理论，从生产的角度理解企业的管理活动。</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8.工商企业经营管理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lastRenderedPageBreak/>
        <w:t>本课程4学分，72学时。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主要从经营的高度分析企业战略、管理体制、人力资源管理、财务、生产运作管理、市场决策等问题。重点介绍现代工商企业经营决策最基本的内容和决策技巧。通过本课程的教学，使学生能够系统掌握现代企业经营决策的基本理论、基本知识和基本方法，培养学生的发现问题、分析问题和解决问题的能力，为学生今后走上工作岗位从事实际相关的工作奠定一定的基础。</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9.小企业管理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有：小企业及企业家的特征；如何寻找创业机会（包括创建或收购企业的机会、建立分支机构的机会、开办家庭企业的机会）；新企业计划（包括新企业计划的作用、创造竞争优势、分析市场形成市场营销计划、选择经营场所和设备、编制财务报表、确定资金需求、寻找资金来源）等内容。通过本课程的教学，使学生能够初步掌握小企业的创设和管理工作，提高学生自我创业的能力。</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10.个人与团队管理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自我规划、时间管理、工作沟通、团队简报、工作谈判、走出困境以及个人与团队、个人与企业、团队腾飞、团队学习、实现目标和团队激励等。通过本课程的教学，使学生能够初步掌握自我管理和团队管理的概念和方法，提高自我管理能力以及团队建设与管理的能力。</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11.品牌管理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 xml:space="preserve">课程的主要内容：系统介绍品牌、打造品牌的基本模式，品牌定位、形象设计、品牌发展策略等内容。通过本课程的教学，帮助学生分析品牌引起的复杂现象，而且揭示品牌运作过程中各环节的关联之处，着重强化对涉及品牌管理各环节的实际操作技能的培养。 </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12.质量管理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本课程4学分, 72学时。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课程的主要内容：质量管理基础知识，质量管理体系，计量基础，质量检验，</w:t>
      </w:r>
      <w:r w:rsidRPr="003B447F">
        <w:rPr>
          <w:rFonts w:ascii="仿宋_GB2312" w:eastAsia="仿宋_GB2312" w:hAnsi="Calibri" w:hint="eastAsia"/>
          <w:sz w:val="24"/>
        </w:rPr>
        <w:lastRenderedPageBreak/>
        <w:t>抽样检验，统计过程控制和质量改进等等。通过本课程的教学，要求学生掌握质量管理的基本知识、理论和技术，并具有运用所学知识解决质量管理中实际问题的能力。</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13.营销策划</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课程的主要内容：市场营销理论与市场营销策划、企业战略策划、战略性市场营销策划、新产品策划 、价格策划、分销策划和促销策划等内容。通过本课程的教学，可以学生使掌握营销策划活动的整体运作流程，掌握营销策划的理论和方法，并对整合营销策划的路径有所了解。</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14.市场调查与预测</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市场调查与预测的主体、客体及研究对象；市场调查的含义、类型、内容及程序；普查、重点调查、典型调查的含义和特点；抽样调查的特点和组织方式；市场调查常用的几种方法；市场预测的含义、要求及内容；直观判断预测的常用方法及德尔菲法；平均法、指数平滑法、回归分析法、趋势外推法等的含义、特点及具体应用；市场调查与预测案例分析。通过本课程的教学，使学生掌握市场调查与预测的基本理论、基本方法和技巧，并具有一定的实际调查与预测能力。</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15.财务管理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财务管理基本概念、财务目标、财务观念、财务管理环境、筹资管理基本理论，资本结构理论，长期投资管理，流动资产管理，金融证券投资管理，利润分配与股利政策，财务分析的基本内容，财务评价的基本内容、方法、指标等。通过本课程的教学，通过本课程的教学，使学生掌握财务管理的基本原理、基本方法和基本技能，培养学生理财的基本思路与方法，为今后从事财务会计工作打下坚实的基础。</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16.企业纳税实务</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课程的主要内容：纳税筹划的基本理论问题，增值税、消费税、营业税、企</w:t>
      </w:r>
      <w:r w:rsidRPr="003B447F">
        <w:rPr>
          <w:rFonts w:ascii="仿宋_GB2312" w:eastAsia="仿宋_GB2312" w:hAnsi="Calibri" w:hint="eastAsia"/>
          <w:sz w:val="24"/>
        </w:rPr>
        <w:lastRenderedPageBreak/>
        <w:t>业所得税、个人所得税等税种的计算方法、会计处理和纳税申报程序，各种税种纳税筹划的基本方法等内容。通过本课程的教学，可以使学生熟悉纳税筹划的基础理论，掌握各种税种的计算、会计处理和纳税申报，掌握各类发票领购和使用、填制涉税文书、网上纳税申报，达到完成税收缴纳的要求，并具备一定的纳税筹划能力。</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17.ERP原理与应用</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本课程4学分，72学时。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主要内容：ERP的发展历史；ERP基本概念、基本原理和主要模块；ERP项目的组织与实施；ERP软件的操作与使用；ERP案例研讨；OA、PDM系统的理论、模块及与ERP的集成。通过本课程的教学，使学生充分理解ERP的管理思想，掌握ERP基本概念、基本原理、基本框架和核心业务流程，掌握ERP项目实施的关键决策因素和组织实施方法；在模拟企业经营过程中，提高学生分析解决问题的能力，增强学生的实践能力。</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18.职业生涯规划</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w:t>
      </w:r>
      <w:r w:rsidR="00442981">
        <w:rPr>
          <w:rFonts w:ascii="仿宋_GB2312" w:eastAsia="仿宋_GB2312" w:hAnsi="Calibri" w:hint="eastAsia"/>
          <w:sz w:val="24"/>
        </w:rPr>
        <w:t>1</w:t>
      </w:r>
      <w:r w:rsidRPr="003B447F">
        <w:rPr>
          <w:rFonts w:ascii="仿宋_GB2312" w:eastAsia="仿宋_GB2312" w:hAnsi="Calibri" w:hint="eastAsia"/>
          <w:sz w:val="24"/>
        </w:rPr>
        <w:t>学分，</w:t>
      </w:r>
      <w:r w:rsidR="00442981">
        <w:rPr>
          <w:rFonts w:ascii="仿宋_GB2312" w:eastAsia="仿宋_GB2312" w:hAnsi="Calibri" w:hint="eastAsia"/>
          <w:sz w:val="24"/>
        </w:rPr>
        <w:t>18</w:t>
      </w:r>
      <w:r w:rsidRPr="003B447F">
        <w:rPr>
          <w:rFonts w:ascii="仿宋_GB2312" w:eastAsia="仿宋_GB2312" w:hAnsi="Calibri" w:hint="eastAsia"/>
          <w:sz w:val="24"/>
        </w:rPr>
        <w:t>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职业启蒙与生涯规划、职业道德与人生修炼、职业意识与就业准备、就业观念与心理调适、求职择业与创业之路、就业形势与政策法规。通过本课程的教学，帮助学生形成职业生涯自我规划能力，提高学生的就业竞争能力和职业生存能力。</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19.ERP沙盘实训教程及比赛攻略</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本课程4学分，72学时。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内容分二部分，一是ERP沙盘相关基础知识、主要管理过程、模拟企业概况、运营规则、运营实战及经营成果评价；二是ERP沙盘比赛，包括现金预算及筹资策略分析、生产规划及存货采购策略分析、市场策略分析、财务报表编制及分析以及竞争对手分析。通过本课程的教学，主要培养学生的相互合作的意识、负责任的态度、组织协调的能力，甚至创业思维。</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（四）职业延展课</w:t>
      </w:r>
    </w:p>
    <w:p w:rsidR="006348FB" w:rsidRPr="003B447F" w:rsidRDefault="006348FB" w:rsidP="003B447F">
      <w:pPr>
        <w:spacing w:line="360" w:lineRule="auto"/>
        <w:ind w:firstLineChars="200" w:firstLine="480"/>
        <w:rPr>
          <w:rFonts w:ascii="仿宋_GB2312" w:eastAsia="仿宋_GB2312"/>
          <w:sz w:val="24"/>
        </w:rPr>
      </w:pPr>
      <w:r w:rsidRPr="003B447F">
        <w:rPr>
          <w:rFonts w:ascii="仿宋_GB2312" w:eastAsia="仿宋_GB2312" w:hint="eastAsia"/>
          <w:sz w:val="24"/>
        </w:rPr>
        <w:t>本模块最低毕业学分为3学分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1.商务谈判实务</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lastRenderedPageBreak/>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商务谈判概论、商务谈判的基本程序、商务谈判的组织、商务谈判的主体、商务谈判的思维、商务谈判策略、商务谈判用语、合同文本的谈判、商务谈判的决策、商务谈判的信息。通过本课程的教学，使学生初步掌握商务谈判的原则、内容、技巧及法律规定，为商务谈判提供指导，同时也为学习其他课程提供商务谈判的知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2.贸易实务</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企业买卖商品的具体运作过程，包括该过程必经的程序环节、操作方法和技能，应遵循的法律规范和惯例等行为规范；技术、信息、服务等现代贸易；贸易方式、贸易程序、贸易条款及贸易理论、贸易政策法规和惯例等。通过本课程的教学，可以使同学们掌握传统贸易和现代贸易的基本原理、一般方法并树立科学的贸易理念，用更实用的操作技能和操作方法来充实以前所学的基础理论。</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3.消费心理学</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消费心理学的产生、发展、研究对象、内容及意义；消费心理学的基本理论；消费者的消费需要、购买动机、心理活动过、购买行为；消费者群体与购买行为心理特征；社会因素与消费心理；消费期望与商品效用；产品与消费心理；新产品与消费心理；广告与消费心理；价格与消费心理；公共关系与消费心理；营销服务与消费心理；消费心理与储蓄、证券投资；消费者心理调研。通过本课程的教学，使学生掌握消费心理学的基本原理、基本方法和基本策略，为培养学生从人文科学的高度分析解决企业市场运作中实际问题的能力，从而提高学生的社会适应性和动手操作能力打下基础。</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4.公共关系实务</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课程的主要内容：公共关系的基本内涵、定义、研究对象与研究范畴；公共关系产生和发展的历史、公共关系观念的形成；公共关系的基本职能；公共关系组织机构的类型及其特征；公共关系从业人员的类型及其工作范围，选拔公关人</w:t>
      </w:r>
      <w:r w:rsidRPr="003B447F">
        <w:rPr>
          <w:rFonts w:ascii="仿宋_GB2312" w:eastAsia="仿宋_GB2312" w:hAnsi="Calibri" w:hint="eastAsia"/>
          <w:sz w:val="24"/>
        </w:rPr>
        <w:lastRenderedPageBreak/>
        <w:t>员的基本原则；公共关系工作对象和工作类型；组织内部公共关系工作的开展、组织外部公共关系工作的开展；公共关系四步工作法的实施；企业CIS战略工作的导入；公共关系日常活动和专项活动的开展；公共关系广告、公共关系礼仪；公共关系新闻传播；公关案例分析。通过本课程的教学，使学生掌握公共关系学的基本原理、基本方法和基本技能，树立公共关系为市场经济服务、为社会发展服务的观念，以掌握公共关系为社会实践服务的本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5.企业信息管理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本课程3学分, 54学时。</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 xml:space="preserve">课程的主要内容：信息与信息系统，企业信息系统，信息管理的技术手段，企业信息系统的开发，企业信息系统的管理，信息资源的开发利用与管理，企业信息管理的发展等。通过本课程的教学，使学生掌握基本的信息管理技能，适应目前市场经济条件下社会发展和未来信息化社会的需要。 </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6.电子商务基础</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本课程4学分，72学时。</w:t>
      </w:r>
    </w:p>
    <w:p w:rsidR="006348FB" w:rsidRDefault="006348FB" w:rsidP="003B447F">
      <w:pPr>
        <w:spacing w:line="360" w:lineRule="auto"/>
        <w:ind w:firstLineChars="200" w:firstLine="480"/>
        <w:rPr>
          <w:rFonts w:ascii="仿宋_GB2312" w:eastAsia="仿宋_GB2312" w:hAnsi="Calibri"/>
          <w:sz w:val="28"/>
          <w:szCs w:val="28"/>
        </w:rPr>
      </w:pPr>
      <w:r w:rsidRPr="003B447F">
        <w:rPr>
          <w:rFonts w:ascii="仿宋_GB2312" w:eastAsia="仿宋_GB2312" w:hAnsi="Calibri" w:hint="eastAsia"/>
          <w:sz w:val="24"/>
        </w:rPr>
        <w:t>课程的主要内容：电子商务的基本概念、电子商务的运作过程、电子商务的技术基础及网络安全、网络经营战略、网上市场调查与预测技术、网络营销、网上支付与结算等。通过本课程的教学，使学生理解电子商务的基本理论方法，掌握各类电子商务的主要业务处理流程和操作技能，并能进行简单的各类网上业务的操作处理。</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（五）实践实训课（略）</w:t>
      </w:r>
    </w:p>
    <w:p w:rsidR="006348FB" w:rsidRPr="003B447F" w:rsidRDefault="006348FB" w:rsidP="003B447F">
      <w:pPr>
        <w:spacing w:line="360" w:lineRule="auto"/>
        <w:ind w:firstLineChars="200" w:firstLine="480"/>
        <w:rPr>
          <w:rFonts w:ascii="仿宋_GB2312" w:eastAsia="仿宋_GB2312" w:hAnsi="Calibri"/>
          <w:sz w:val="24"/>
        </w:rPr>
      </w:pPr>
      <w:r w:rsidRPr="003B447F">
        <w:rPr>
          <w:rFonts w:ascii="仿宋_GB2312" w:eastAsia="仿宋_GB2312" w:hAnsi="Calibri" w:hint="eastAsia"/>
          <w:sz w:val="24"/>
        </w:rPr>
        <w:t>（六）考级考证课</w:t>
      </w:r>
    </w:p>
    <w:tbl>
      <w:tblPr>
        <w:tblW w:w="8400" w:type="dxa"/>
        <w:tblInd w:w="93" w:type="dxa"/>
        <w:tblLook w:val="04A0"/>
      </w:tblPr>
      <w:tblGrid>
        <w:gridCol w:w="2380"/>
        <w:gridCol w:w="1240"/>
        <w:gridCol w:w="2180"/>
        <w:gridCol w:w="416"/>
        <w:gridCol w:w="2184"/>
      </w:tblGrid>
      <w:tr w:rsidR="006348FB" w:rsidTr="003B447F">
        <w:trPr>
          <w:trHeight w:val="402"/>
        </w:trPr>
        <w:tc>
          <w:tcPr>
            <w:tcW w:w="8400" w:type="dxa"/>
            <w:gridSpan w:val="5"/>
            <w:noWrap/>
            <w:vAlign w:val="center"/>
            <w:hideMark/>
          </w:tcPr>
          <w:p w:rsidR="006348FB" w:rsidRDefault="006348FB">
            <w:pPr>
              <w:widowControl/>
              <w:ind w:firstLineChars="200" w:firstLine="420"/>
              <w:jc w:val="center"/>
              <w:rPr>
                <w:rFonts w:ascii="仿宋_GB2312" w:eastAsia="仿宋_GB2312" w:hAnsi="宋体" w:cs="宋体"/>
                <w:color w:val="000000"/>
                <w:kern w:val="0"/>
                <w:szCs w:val="21"/>
              </w:rPr>
            </w:pPr>
            <w:bookmarkStart w:id="0" w:name="RANGE!B2"/>
            <w:r>
              <w:rPr>
                <w:rFonts w:ascii="仿宋_GB2312" w:eastAsia="仿宋_GB2312" w:hAnsi="宋体" w:cs="宋体" w:hint="eastAsia"/>
                <w:color w:val="000000"/>
                <w:kern w:val="0"/>
                <w:szCs w:val="21"/>
              </w:rPr>
              <w:t>浙江广播电视大学成人专科教育工商企业管理专业相关岗位培训、</w:t>
            </w:r>
            <w:bookmarkEnd w:id="0"/>
          </w:p>
        </w:tc>
      </w:tr>
      <w:tr w:rsidR="006348FB" w:rsidTr="003B447F">
        <w:trPr>
          <w:trHeight w:val="402"/>
        </w:trPr>
        <w:tc>
          <w:tcPr>
            <w:tcW w:w="8400" w:type="dxa"/>
            <w:gridSpan w:val="5"/>
            <w:tcBorders>
              <w:top w:val="nil"/>
              <w:left w:val="nil"/>
              <w:bottom w:val="single" w:sz="4" w:space="0" w:color="auto"/>
              <w:right w:val="nil"/>
            </w:tcBorders>
            <w:noWrap/>
            <w:vAlign w:val="center"/>
            <w:hideMark/>
          </w:tcPr>
          <w:p w:rsidR="006348FB" w:rsidRDefault="006348FB">
            <w:pPr>
              <w:widowControl/>
              <w:ind w:firstLineChars="200" w:firstLine="420"/>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国家职业资格证书一览表</w:t>
            </w:r>
          </w:p>
        </w:tc>
      </w:tr>
      <w:tr w:rsidR="006348FB" w:rsidTr="003B447F">
        <w:trPr>
          <w:trHeight w:val="480"/>
        </w:trPr>
        <w:tc>
          <w:tcPr>
            <w:tcW w:w="2380" w:type="dxa"/>
            <w:tcBorders>
              <w:top w:val="nil"/>
              <w:left w:val="single" w:sz="4" w:space="0" w:color="auto"/>
              <w:bottom w:val="nil"/>
              <w:right w:val="single" w:sz="4" w:space="0" w:color="auto"/>
            </w:tcBorders>
            <w:vAlign w:val="center"/>
            <w:hideMark/>
          </w:tcPr>
          <w:p w:rsidR="006348FB" w:rsidRDefault="006348FB" w:rsidP="003B447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资格或技能名称</w:t>
            </w:r>
          </w:p>
        </w:tc>
        <w:tc>
          <w:tcPr>
            <w:tcW w:w="1240" w:type="dxa"/>
            <w:tcBorders>
              <w:top w:val="nil"/>
              <w:left w:val="nil"/>
              <w:bottom w:val="nil"/>
              <w:right w:val="single" w:sz="4" w:space="0" w:color="auto"/>
            </w:tcBorders>
            <w:vAlign w:val="center"/>
            <w:hideMark/>
          </w:tcPr>
          <w:p w:rsidR="006348FB" w:rsidRDefault="006348FB" w:rsidP="003B447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资格或技能等级</w:t>
            </w:r>
          </w:p>
        </w:tc>
        <w:tc>
          <w:tcPr>
            <w:tcW w:w="2180" w:type="dxa"/>
            <w:tcBorders>
              <w:top w:val="nil"/>
              <w:left w:val="nil"/>
              <w:bottom w:val="single" w:sz="4" w:space="0" w:color="auto"/>
              <w:right w:val="single" w:sz="4" w:space="0" w:color="auto"/>
            </w:tcBorders>
            <w:vAlign w:val="center"/>
            <w:hideMark/>
          </w:tcPr>
          <w:p w:rsidR="006348FB" w:rsidRDefault="006348FB" w:rsidP="003B447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对应课程名称</w:t>
            </w:r>
          </w:p>
        </w:tc>
        <w:tc>
          <w:tcPr>
            <w:tcW w:w="416" w:type="dxa"/>
            <w:tcBorders>
              <w:top w:val="nil"/>
              <w:left w:val="nil"/>
              <w:bottom w:val="nil"/>
              <w:right w:val="single" w:sz="4" w:space="0" w:color="auto"/>
            </w:tcBorders>
            <w:vAlign w:val="center"/>
            <w:hideMark/>
          </w:tcPr>
          <w:p w:rsidR="006348FB" w:rsidRDefault="006348FB" w:rsidP="003B447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学分</w:t>
            </w:r>
          </w:p>
        </w:tc>
        <w:tc>
          <w:tcPr>
            <w:tcW w:w="2184" w:type="dxa"/>
            <w:tcBorders>
              <w:top w:val="nil"/>
              <w:left w:val="nil"/>
              <w:bottom w:val="nil"/>
              <w:right w:val="single" w:sz="4" w:space="0" w:color="auto"/>
            </w:tcBorders>
            <w:vAlign w:val="center"/>
            <w:hideMark/>
          </w:tcPr>
          <w:p w:rsidR="006348FB" w:rsidRDefault="006348FB" w:rsidP="003B447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颁证单位</w:t>
            </w:r>
          </w:p>
        </w:tc>
      </w:tr>
      <w:tr w:rsidR="006348FB" w:rsidTr="003B447F">
        <w:trPr>
          <w:trHeight w:val="402"/>
        </w:trPr>
        <w:tc>
          <w:tcPr>
            <w:tcW w:w="2380" w:type="dxa"/>
            <w:tcBorders>
              <w:top w:val="single" w:sz="4" w:space="0" w:color="auto"/>
              <w:left w:val="single" w:sz="4" w:space="0" w:color="auto"/>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人力资源管理师</w:t>
            </w:r>
          </w:p>
        </w:tc>
        <w:tc>
          <w:tcPr>
            <w:tcW w:w="1240" w:type="dxa"/>
            <w:tcBorders>
              <w:top w:val="single" w:sz="4" w:space="0" w:color="auto"/>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四级及以上</w:t>
            </w:r>
          </w:p>
        </w:tc>
        <w:tc>
          <w:tcPr>
            <w:tcW w:w="2180"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人力资源管理</w:t>
            </w:r>
          </w:p>
        </w:tc>
        <w:tc>
          <w:tcPr>
            <w:tcW w:w="416" w:type="dxa"/>
            <w:tcBorders>
              <w:top w:val="single" w:sz="4" w:space="0" w:color="auto"/>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c>
          <w:tcPr>
            <w:tcW w:w="2184" w:type="dxa"/>
            <w:tcBorders>
              <w:top w:val="single" w:sz="4" w:space="0" w:color="auto"/>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人力资源和社会保障部</w:t>
            </w:r>
          </w:p>
        </w:tc>
      </w:tr>
      <w:tr w:rsidR="006348FB" w:rsidTr="003B447F">
        <w:trPr>
          <w:trHeight w:val="402"/>
        </w:trPr>
        <w:tc>
          <w:tcPr>
            <w:tcW w:w="2380" w:type="dxa"/>
            <w:tcBorders>
              <w:top w:val="nil"/>
              <w:left w:val="single" w:sz="4" w:space="0" w:color="auto"/>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营销师</w:t>
            </w:r>
          </w:p>
        </w:tc>
        <w:tc>
          <w:tcPr>
            <w:tcW w:w="1240"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五级及以上</w:t>
            </w:r>
          </w:p>
        </w:tc>
        <w:tc>
          <w:tcPr>
            <w:tcW w:w="2180"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市场营销学</w:t>
            </w:r>
          </w:p>
        </w:tc>
        <w:tc>
          <w:tcPr>
            <w:tcW w:w="416"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c>
          <w:tcPr>
            <w:tcW w:w="2184"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人力资源和社会保障部</w:t>
            </w:r>
          </w:p>
        </w:tc>
      </w:tr>
      <w:tr w:rsidR="006348FB" w:rsidTr="003B447F">
        <w:trPr>
          <w:trHeight w:val="402"/>
        </w:trPr>
        <w:tc>
          <w:tcPr>
            <w:tcW w:w="2380" w:type="dxa"/>
            <w:tcBorders>
              <w:top w:val="nil"/>
              <w:left w:val="single" w:sz="4" w:space="0" w:color="auto"/>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物流师</w:t>
            </w:r>
          </w:p>
        </w:tc>
        <w:tc>
          <w:tcPr>
            <w:tcW w:w="1240"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四级及以上</w:t>
            </w:r>
          </w:p>
        </w:tc>
        <w:tc>
          <w:tcPr>
            <w:tcW w:w="2180"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物流管理</w:t>
            </w:r>
          </w:p>
        </w:tc>
        <w:tc>
          <w:tcPr>
            <w:tcW w:w="416"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c>
          <w:tcPr>
            <w:tcW w:w="2184"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人力资源和社会保障部</w:t>
            </w:r>
          </w:p>
        </w:tc>
      </w:tr>
      <w:tr w:rsidR="006348FB" w:rsidTr="003B447F">
        <w:trPr>
          <w:trHeight w:val="720"/>
        </w:trPr>
        <w:tc>
          <w:tcPr>
            <w:tcW w:w="2380" w:type="dxa"/>
            <w:tcBorders>
              <w:top w:val="nil"/>
              <w:left w:val="single" w:sz="4" w:space="0" w:color="auto"/>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信息化工程师</w:t>
            </w:r>
          </w:p>
        </w:tc>
        <w:tc>
          <w:tcPr>
            <w:tcW w:w="1240"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bookmarkStart w:id="1" w:name="RANGE!C8"/>
            <w:r>
              <w:rPr>
                <w:rFonts w:ascii="仿宋_GB2312" w:eastAsia="仿宋_GB2312" w:hAnsi="宋体" w:cs="宋体" w:hint="eastAsia"/>
                <w:color w:val="000000"/>
                <w:kern w:val="0"/>
                <w:sz w:val="20"/>
                <w:szCs w:val="20"/>
              </w:rPr>
              <w:t>ERP应用资格</w:t>
            </w:r>
            <w:bookmarkEnd w:id="1"/>
          </w:p>
        </w:tc>
        <w:tc>
          <w:tcPr>
            <w:tcW w:w="2180"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新编用友ERP供应链管理系统实验教程</w:t>
            </w:r>
          </w:p>
        </w:tc>
        <w:tc>
          <w:tcPr>
            <w:tcW w:w="416"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w:t>
            </w:r>
          </w:p>
        </w:tc>
        <w:tc>
          <w:tcPr>
            <w:tcW w:w="2184"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工业和信息化部电子人才交流中心</w:t>
            </w:r>
            <w:r>
              <w:rPr>
                <w:rFonts w:ascii="仿宋_GB2312" w:eastAsia="仿宋_GB2312" w:hAnsi="宋体" w:cs="宋体" w:hint="eastAsia"/>
                <w:color w:val="000000"/>
                <w:kern w:val="0"/>
                <w:sz w:val="20"/>
                <w:szCs w:val="20"/>
              </w:rPr>
              <w:br/>
            </w:r>
            <w:r>
              <w:rPr>
                <w:rFonts w:ascii="仿宋_GB2312" w:eastAsia="仿宋_GB2312" w:hAnsi="宋体" w:cs="宋体" w:hint="eastAsia"/>
                <w:color w:val="000000"/>
                <w:kern w:val="0"/>
                <w:sz w:val="20"/>
                <w:szCs w:val="20"/>
              </w:rPr>
              <w:lastRenderedPageBreak/>
              <w:t>用友软件股份有限公司</w:t>
            </w:r>
          </w:p>
        </w:tc>
      </w:tr>
      <w:tr w:rsidR="006348FB" w:rsidTr="003B447F">
        <w:trPr>
          <w:trHeight w:val="402"/>
        </w:trPr>
        <w:tc>
          <w:tcPr>
            <w:tcW w:w="2380" w:type="dxa"/>
            <w:tcBorders>
              <w:top w:val="nil"/>
              <w:left w:val="single" w:sz="4" w:space="0" w:color="auto"/>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企业文化师</w:t>
            </w:r>
          </w:p>
        </w:tc>
        <w:tc>
          <w:tcPr>
            <w:tcW w:w="1240"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三级及以上</w:t>
            </w:r>
          </w:p>
        </w:tc>
        <w:tc>
          <w:tcPr>
            <w:tcW w:w="2180"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企业文化</w:t>
            </w:r>
          </w:p>
        </w:tc>
        <w:tc>
          <w:tcPr>
            <w:tcW w:w="416"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184" w:type="dxa"/>
            <w:tcBorders>
              <w:top w:val="nil"/>
              <w:left w:val="nil"/>
              <w:bottom w:val="single" w:sz="4" w:space="0" w:color="auto"/>
              <w:right w:val="single" w:sz="4" w:space="0" w:color="auto"/>
            </w:tcBorders>
            <w:vAlign w:val="center"/>
            <w:hideMark/>
          </w:tcPr>
          <w:p w:rsidR="006348FB" w:rsidRDefault="006348FB" w:rsidP="003B447F">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人力资源和社会保障部</w:t>
            </w:r>
          </w:p>
        </w:tc>
      </w:tr>
      <w:tr w:rsidR="006348FB" w:rsidTr="003B447F">
        <w:trPr>
          <w:trHeight w:val="402"/>
        </w:trPr>
        <w:tc>
          <w:tcPr>
            <w:tcW w:w="2380" w:type="dxa"/>
            <w:tcBorders>
              <w:top w:val="nil"/>
              <w:left w:val="single" w:sz="4" w:space="0" w:color="auto"/>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浙江省计算机等级证书</w:t>
            </w:r>
          </w:p>
        </w:tc>
        <w:tc>
          <w:tcPr>
            <w:tcW w:w="1240"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二、三</w:t>
            </w:r>
          </w:p>
        </w:tc>
        <w:tc>
          <w:tcPr>
            <w:tcW w:w="2180"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专业证书课程</w:t>
            </w:r>
          </w:p>
        </w:tc>
        <w:tc>
          <w:tcPr>
            <w:tcW w:w="416"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184"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浙江省教育厅</w:t>
            </w:r>
          </w:p>
        </w:tc>
      </w:tr>
      <w:tr w:rsidR="006348FB" w:rsidTr="003B447F">
        <w:trPr>
          <w:trHeight w:val="402"/>
        </w:trPr>
        <w:tc>
          <w:tcPr>
            <w:tcW w:w="2380" w:type="dxa"/>
            <w:tcBorders>
              <w:top w:val="nil"/>
              <w:left w:val="single" w:sz="4" w:space="0" w:color="auto"/>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浙江省大学英语等级考试</w:t>
            </w:r>
          </w:p>
        </w:tc>
        <w:tc>
          <w:tcPr>
            <w:tcW w:w="1240"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CET3</w:t>
            </w:r>
          </w:p>
        </w:tc>
        <w:tc>
          <w:tcPr>
            <w:tcW w:w="2180"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专业证书课程</w:t>
            </w:r>
          </w:p>
        </w:tc>
        <w:tc>
          <w:tcPr>
            <w:tcW w:w="416"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184"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浙江省教育厅</w:t>
            </w:r>
          </w:p>
        </w:tc>
      </w:tr>
      <w:tr w:rsidR="006348FB" w:rsidTr="003B447F">
        <w:trPr>
          <w:trHeight w:val="402"/>
        </w:trPr>
        <w:tc>
          <w:tcPr>
            <w:tcW w:w="2380" w:type="dxa"/>
            <w:tcBorders>
              <w:top w:val="nil"/>
              <w:left w:val="single" w:sz="4" w:space="0" w:color="auto"/>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全国计算机等级证书</w:t>
            </w:r>
          </w:p>
        </w:tc>
        <w:tc>
          <w:tcPr>
            <w:tcW w:w="1240"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二、三、四</w:t>
            </w:r>
          </w:p>
        </w:tc>
        <w:tc>
          <w:tcPr>
            <w:tcW w:w="2180"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专业证书课程</w:t>
            </w:r>
          </w:p>
        </w:tc>
        <w:tc>
          <w:tcPr>
            <w:tcW w:w="416"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184"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教育部考试中心</w:t>
            </w:r>
          </w:p>
        </w:tc>
      </w:tr>
      <w:tr w:rsidR="006348FB" w:rsidTr="003B447F">
        <w:trPr>
          <w:trHeight w:val="402"/>
        </w:trPr>
        <w:tc>
          <w:tcPr>
            <w:tcW w:w="2380" w:type="dxa"/>
            <w:tcBorders>
              <w:top w:val="nil"/>
              <w:left w:val="single" w:sz="4" w:space="0" w:color="auto"/>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全国大学英语考试</w:t>
            </w:r>
          </w:p>
        </w:tc>
        <w:tc>
          <w:tcPr>
            <w:tcW w:w="1240"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CET4、CET6</w:t>
            </w:r>
          </w:p>
        </w:tc>
        <w:tc>
          <w:tcPr>
            <w:tcW w:w="2180"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专业证书课程</w:t>
            </w:r>
          </w:p>
        </w:tc>
        <w:tc>
          <w:tcPr>
            <w:tcW w:w="416"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w:t>
            </w:r>
          </w:p>
        </w:tc>
        <w:tc>
          <w:tcPr>
            <w:tcW w:w="2184" w:type="dxa"/>
            <w:tcBorders>
              <w:top w:val="nil"/>
              <w:left w:val="nil"/>
              <w:bottom w:val="single" w:sz="4" w:space="0" w:color="auto"/>
              <w:right w:val="single" w:sz="4" w:space="0" w:color="auto"/>
            </w:tcBorders>
            <w:vAlign w:val="center"/>
            <w:hideMark/>
          </w:tcPr>
          <w:p w:rsidR="006348FB" w:rsidRDefault="006348FB" w:rsidP="003B447F">
            <w:pPr>
              <w:widowControl/>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教育部考试中心</w:t>
            </w:r>
          </w:p>
        </w:tc>
      </w:tr>
    </w:tbl>
    <w:p w:rsidR="006348FB" w:rsidRDefault="006348FB" w:rsidP="006348FB">
      <w:pPr>
        <w:spacing w:line="360" w:lineRule="auto"/>
        <w:ind w:firstLineChars="200" w:firstLine="482"/>
        <w:rPr>
          <w:rFonts w:ascii="仿宋_GB2312" w:eastAsia="仿宋_GB2312" w:hAnsi="Calibri"/>
          <w:b/>
          <w:sz w:val="24"/>
        </w:rPr>
      </w:pPr>
    </w:p>
    <w:p w:rsidR="006348FB" w:rsidRDefault="006348FB" w:rsidP="00640493">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七、学制与毕业</w:t>
      </w:r>
    </w:p>
    <w:p w:rsidR="006348FB" w:rsidRPr="003B447F" w:rsidRDefault="006348FB" w:rsidP="00640493">
      <w:pPr>
        <w:spacing w:beforeLines="50" w:afterLines="50" w:line="360" w:lineRule="auto"/>
        <w:ind w:firstLineChars="200" w:firstLine="480"/>
        <w:rPr>
          <w:rFonts w:ascii="仿宋_GB2312" w:eastAsia="仿宋_GB2312" w:hAnsi="宋体"/>
          <w:sz w:val="24"/>
        </w:rPr>
      </w:pPr>
      <w:r w:rsidRPr="003B447F">
        <w:rPr>
          <w:rFonts w:ascii="仿宋_GB2312" w:eastAsia="仿宋_GB2312" w:hint="eastAsia"/>
          <w:sz w:val="24"/>
        </w:rPr>
        <w:t>我校成人专科教育（脱产）为高中起点，实施三年学制，按照6学期安排教学进程，获得满足要求的120学分，思想品德鉴定符合要求，即可获得专科文凭。由浙江广播电视大学颁发高等教育专科毕业证书，国家承认其相应学历。</w:t>
      </w:r>
    </w:p>
    <w:p w:rsidR="006348FB" w:rsidRPr="00F956F0" w:rsidRDefault="006348FB" w:rsidP="003B447F">
      <w:pPr>
        <w:tabs>
          <w:tab w:val="left" w:pos="8306"/>
        </w:tabs>
        <w:ind w:right="-58" w:firstLineChars="200" w:firstLine="480"/>
        <w:rPr>
          <w:rFonts w:ascii="仿宋_GB2312" w:eastAsia="仿宋_GB2312"/>
          <w:sz w:val="24"/>
        </w:rPr>
      </w:pPr>
      <w:r w:rsidRPr="003B447F">
        <w:rPr>
          <w:rFonts w:ascii="仿宋_GB2312" w:eastAsia="仿宋_GB2312" w:hint="eastAsia"/>
          <w:sz w:val="24"/>
        </w:rPr>
        <w:t>附表：</w:t>
      </w:r>
      <w:r w:rsidRPr="00F956F0">
        <w:rPr>
          <w:rFonts w:ascii="仿宋_GB2312" w:eastAsia="仿宋_GB2312" w:hint="eastAsia"/>
          <w:sz w:val="24"/>
        </w:rPr>
        <w:t>浙江广播电视大学成人专科教育工商企业管理专业培养方案进程表</w:t>
      </w:r>
    </w:p>
    <w:p w:rsidR="00A46FE0" w:rsidRPr="006348FB" w:rsidRDefault="00A46FE0" w:rsidP="00835913">
      <w:pPr>
        <w:ind w:left="987" w:right="987" w:firstLine="420"/>
      </w:pPr>
    </w:p>
    <w:sectPr w:rsidR="00A46FE0" w:rsidRPr="006348FB" w:rsidSect="00A46F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71D" w:rsidRDefault="00E9671D" w:rsidP="00B62982">
      <w:r>
        <w:separator/>
      </w:r>
    </w:p>
  </w:endnote>
  <w:endnote w:type="continuationSeparator" w:id="1">
    <w:p w:rsidR="00E9671D" w:rsidRDefault="00E9671D" w:rsidP="00B629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仿宋_GB2312"/>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982" w:rsidRDefault="00B6298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982" w:rsidRDefault="00B6298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982" w:rsidRDefault="00B6298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71D" w:rsidRDefault="00E9671D" w:rsidP="00B62982">
      <w:r>
        <w:separator/>
      </w:r>
    </w:p>
  </w:footnote>
  <w:footnote w:type="continuationSeparator" w:id="1">
    <w:p w:rsidR="00E9671D" w:rsidRDefault="00E9671D" w:rsidP="00B629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982" w:rsidRDefault="00B6298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982" w:rsidRDefault="00B6298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982" w:rsidRDefault="00B6298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48FB"/>
    <w:rsid w:val="00017833"/>
    <w:rsid w:val="0008493A"/>
    <w:rsid w:val="00123126"/>
    <w:rsid w:val="002F3850"/>
    <w:rsid w:val="003B447F"/>
    <w:rsid w:val="00442981"/>
    <w:rsid w:val="004A4EBF"/>
    <w:rsid w:val="005250FC"/>
    <w:rsid w:val="005604BA"/>
    <w:rsid w:val="006348FB"/>
    <w:rsid w:val="00640493"/>
    <w:rsid w:val="00672AB9"/>
    <w:rsid w:val="00715D4E"/>
    <w:rsid w:val="00835913"/>
    <w:rsid w:val="008569DB"/>
    <w:rsid w:val="008F0C13"/>
    <w:rsid w:val="00933199"/>
    <w:rsid w:val="009A30A3"/>
    <w:rsid w:val="009B76D8"/>
    <w:rsid w:val="00A46FE0"/>
    <w:rsid w:val="00B0777C"/>
    <w:rsid w:val="00B34F5B"/>
    <w:rsid w:val="00B62982"/>
    <w:rsid w:val="00C1739B"/>
    <w:rsid w:val="00C353C1"/>
    <w:rsid w:val="00C81D1B"/>
    <w:rsid w:val="00CE70A5"/>
    <w:rsid w:val="00D44F94"/>
    <w:rsid w:val="00E1478A"/>
    <w:rsid w:val="00E9671D"/>
    <w:rsid w:val="00EB57C5"/>
    <w:rsid w:val="00F16A4B"/>
    <w:rsid w:val="00F956F0"/>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8FB"/>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link w:val="a3"/>
    <w:locked/>
    <w:rsid w:val="006348FB"/>
    <w:rPr>
      <w:rFonts w:ascii="仿宋_GB2312" w:eastAsia="仿宋_GB2312"/>
      <w:sz w:val="24"/>
    </w:rPr>
  </w:style>
  <w:style w:type="paragraph" w:customStyle="1" w:styleId="a3">
    <w:name w:val="方案正文"/>
    <w:basedOn w:val="a"/>
    <w:link w:val="CharChar"/>
    <w:rsid w:val="006348FB"/>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semiHidden/>
    <w:unhideWhenUsed/>
    <w:rsid w:val="00B629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62982"/>
    <w:rPr>
      <w:rFonts w:ascii="Times New Roman" w:eastAsia="宋体" w:hAnsi="Times New Roman" w:cs="Times New Roman"/>
      <w:sz w:val="18"/>
      <w:szCs w:val="18"/>
    </w:rPr>
  </w:style>
  <w:style w:type="paragraph" w:styleId="a5">
    <w:name w:val="footer"/>
    <w:basedOn w:val="a"/>
    <w:link w:val="Char0"/>
    <w:uiPriority w:val="99"/>
    <w:semiHidden/>
    <w:unhideWhenUsed/>
    <w:rsid w:val="00B6298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6298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8469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17</Pages>
  <Words>1881</Words>
  <Characters>10725</Characters>
  <Application>Microsoft Office Word</Application>
  <DocSecurity>0</DocSecurity>
  <Lines>89</Lines>
  <Paragraphs>25</Paragraphs>
  <ScaleCrop>false</ScaleCrop>
  <Company>xy</Company>
  <LinksUpToDate>false</LinksUpToDate>
  <CharactersWithSpaces>12581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12</cp:revision>
  <dcterms:created xsi:type="dcterms:W3CDTF">2015-06-04T02:18:00Z</dcterms:created>
  <dcterms:modified xsi:type="dcterms:W3CDTF">2015-07-01T02:09:00Z</dcterms:modified>
</cp:coreProperties>
</file>